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0B1AE" w14:textId="6780D76B" w:rsidR="008D067F" w:rsidRPr="00880C74" w:rsidRDefault="00880C74" w:rsidP="00880C74">
      <w:pPr>
        <w:spacing w:line="276" w:lineRule="auto"/>
        <w:jc w:val="center"/>
        <w:rPr>
          <w:rFonts w:ascii="Times New Roman" w:hAnsi="Times New Roman" w:cs="Times New Roman"/>
          <w:b/>
          <w:bCs/>
          <w:sz w:val="24"/>
          <w:szCs w:val="24"/>
        </w:rPr>
      </w:pPr>
      <w:r w:rsidRPr="00880C74">
        <w:rPr>
          <w:rFonts w:ascii="Times New Roman" w:hAnsi="Times New Roman" w:cs="Times New Roman"/>
          <w:b/>
          <w:bCs/>
          <w:sz w:val="24"/>
          <w:szCs w:val="24"/>
        </w:rPr>
        <w:t>31</w:t>
      </w:r>
      <w:r w:rsidRPr="00880C74">
        <w:rPr>
          <w:rFonts w:ascii="Times New Roman" w:hAnsi="Times New Roman" w:cs="Times New Roman"/>
          <w:b/>
          <w:bCs/>
          <w:sz w:val="24"/>
          <w:szCs w:val="24"/>
          <w:vertAlign w:val="superscript"/>
        </w:rPr>
        <w:t>st</w:t>
      </w:r>
      <w:r w:rsidRPr="00880C74">
        <w:rPr>
          <w:rFonts w:ascii="Times New Roman" w:hAnsi="Times New Roman" w:cs="Times New Roman"/>
          <w:b/>
          <w:bCs/>
          <w:sz w:val="24"/>
          <w:szCs w:val="24"/>
        </w:rPr>
        <w:t xml:space="preserve"> Annual Group Meet on Rabi Pulses</w:t>
      </w:r>
      <w:r w:rsidR="00B66457">
        <w:rPr>
          <w:rFonts w:ascii="Times New Roman" w:hAnsi="Times New Roman" w:cs="Times New Roman"/>
          <w:b/>
          <w:bCs/>
          <w:sz w:val="24"/>
          <w:szCs w:val="24"/>
        </w:rPr>
        <w:t xml:space="preserve"> held at CSAUAT, Kanpur 29-30 August 2026</w:t>
      </w:r>
    </w:p>
    <w:p w14:paraId="71ED3C72" w14:textId="77777777" w:rsidR="00880C74" w:rsidRPr="00B01A56" w:rsidRDefault="008D067F" w:rsidP="00880C74">
      <w:pPr>
        <w:shd w:val="clear" w:color="auto" w:fill="FFFFFF"/>
        <w:spacing w:after="0" w:line="276" w:lineRule="auto"/>
        <w:jc w:val="both"/>
        <w:rPr>
          <w:rFonts w:ascii="Times New Roman" w:eastAsia="Times New Roman" w:hAnsi="Times New Roman" w:cs="Times New Roman"/>
          <w:color w:val="222222"/>
          <w:sz w:val="24"/>
          <w:szCs w:val="24"/>
          <w:lang w:eastAsia="en-IN"/>
        </w:rPr>
      </w:pPr>
      <w:r w:rsidRPr="00880C74">
        <w:rPr>
          <w:rFonts w:ascii="Times New Roman" w:hAnsi="Times New Roman" w:cs="Times New Roman"/>
          <w:sz w:val="24"/>
          <w:szCs w:val="24"/>
        </w:rPr>
        <w:t>The 31</w:t>
      </w:r>
      <w:r w:rsidRPr="00880C74">
        <w:rPr>
          <w:rFonts w:ascii="Times New Roman" w:hAnsi="Times New Roman" w:cs="Times New Roman"/>
          <w:sz w:val="24"/>
          <w:szCs w:val="24"/>
          <w:vertAlign w:val="superscript"/>
        </w:rPr>
        <w:t>st</w:t>
      </w:r>
      <w:r w:rsidRPr="00880C74">
        <w:rPr>
          <w:rFonts w:ascii="Times New Roman" w:hAnsi="Times New Roman" w:cs="Times New Roman"/>
          <w:sz w:val="24"/>
          <w:szCs w:val="24"/>
        </w:rPr>
        <w:t xml:space="preserve"> Annual Group Meeting on Rabi Pulses </w:t>
      </w:r>
      <w:r w:rsidR="00880C74" w:rsidRPr="00880C74">
        <w:rPr>
          <w:rFonts w:ascii="Times New Roman" w:hAnsi="Times New Roman" w:cs="Times New Roman"/>
          <w:sz w:val="24"/>
          <w:szCs w:val="24"/>
        </w:rPr>
        <w:t xml:space="preserve">was held </w:t>
      </w:r>
      <w:r w:rsidRPr="00880C74">
        <w:rPr>
          <w:rFonts w:ascii="Times New Roman" w:hAnsi="Times New Roman" w:cs="Times New Roman"/>
          <w:sz w:val="24"/>
          <w:szCs w:val="24"/>
        </w:rPr>
        <w:t xml:space="preserve">on August 29-30, 2026, at CSAUA&amp;T Kanpur, </w:t>
      </w:r>
      <w:r w:rsidR="00880C74" w:rsidRPr="00B01A56">
        <w:rPr>
          <w:rFonts w:ascii="Times New Roman" w:eastAsia="Times New Roman" w:hAnsi="Times New Roman" w:cs="Times New Roman"/>
          <w:color w:val="222222"/>
          <w:sz w:val="24"/>
          <w:szCs w:val="24"/>
          <w:lang w:eastAsia="en-IN"/>
        </w:rPr>
        <w:t>in which over 150 scientists from different ICAR Institutes, State Agricultural Universities, BARC, and CGIAR Institutes (ICRISAT and ICARDA) participated. </w:t>
      </w:r>
    </w:p>
    <w:p w14:paraId="3534D242" w14:textId="77777777" w:rsidR="00880C74" w:rsidRDefault="008D067F" w:rsidP="00880C74">
      <w:pPr>
        <w:spacing w:line="276" w:lineRule="auto"/>
        <w:jc w:val="both"/>
        <w:rPr>
          <w:rFonts w:ascii="Times New Roman" w:hAnsi="Times New Roman" w:cs="Times New Roman"/>
          <w:sz w:val="24"/>
          <w:szCs w:val="24"/>
        </w:rPr>
      </w:pPr>
      <w:r w:rsidRPr="00880C74">
        <w:rPr>
          <w:rFonts w:ascii="Times New Roman" w:hAnsi="Times New Roman" w:cs="Times New Roman"/>
          <w:sz w:val="24"/>
          <w:szCs w:val="24"/>
        </w:rPr>
        <w:t>During the inauguration on August 29, Dr. M. L. Jat, Secretary of DARE and Director General of ICAR, emphasized the importance of breeding for nutrient use efficiency and the necessity of breaking the yield barrier in pulses. He highlighted the role of micronutrients in enhancing pulse productivity and advocated for a shift toward pulse-based agri-food systems to achieve sustainability, resilience, and nutritional security.</w:t>
      </w:r>
    </w:p>
    <w:p w14:paraId="4672F6BB" w14:textId="77777777" w:rsidR="00880C74" w:rsidRDefault="00880C74" w:rsidP="00880C74">
      <w:pPr>
        <w:spacing w:line="276" w:lineRule="auto"/>
        <w:jc w:val="both"/>
        <w:rPr>
          <w:rFonts w:ascii="Times New Roman" w:hAnsi="Times New Roman" w:cs="Times New Roman"/>
          <w:sz w:val="24"/>
          <w:szCs w:val="24"/>
        </w:rPr>
      </w:pPr>
      <w:r w:rsidRPr="00B01A56">
        <w:rPr>
          <w:rFonts w:ascii="Times New Roman" w:eastAsia="Times New Roman" w:hAnsi="Times New Roman" w:cs="Times New Roman"/>
          <w:color w:val="222222"/>
          <w:sz w:val="24"/>
          <w:szCs w:val="24"/>
          <w:lang w:eastAsia="en-IN"/>
        </w:rPr>
        <w:t>Dr. D. K. Yadava, Deputy Director General-Crop Science, ICAR pointed out the challenges that limit pulse productivity. He emphasized the development of high-yielding pulse varieties and the need to identify specific traits suitable for rice fallow conditions.</w:t>
      </w:r>
    </w:p>
    <w:p w14:paraId="43704C16" w14:textId="77777777" w:rsidR="00880C74" w:rsidRDefault="00880C74" w:rsidP="00880C74">
      <w:pPr>
        <w:spacing w:line="276" w:lineRule="auto"/>
        <w:jc w:val="both"/>
        <w:rPr>
          <w:rFonts w:ascii="Times New Roman" w:hAnsi="Times New Roman" w:cs="Times New Roman"/>
          <w:sz w:val="24"/>
          <w:szCs w:val="24"/>
        </w:rPr>
      </w:pPr>
      <w:r w:rsidRPr="00B01A56">
        <w:rPr>
          <w:rFonts w:ascii="Times New Roman" w:eastAsia="Times New Roman" w:hAnsi="Times New Roman" w:cs="Times New Roman"/>
          <w:color w:val="222222"/>
          <w:sz w:val="24"/>
          <w:szCs w:val="24"/>
          <w:lang w:eastAsia="en-IN"/>
        </w:rPr>
        <w:t>Dr. Sanjeev Gupta, Vice Chancellor of CSAUA&amp;T Kanpur, discussed strategies for achieving self-sufficiency in pulse production. </w:t>
      </w:r>
    </w:p>
    <w:p w14:paraId="4623ADE6" w14:textId="77777777" w:rsidR="00880C74" w:rsidRDefault="00880C74" w:rsidP="00880C74">
      <w:pPr>
        <w:spacing w:line="276" w:lineRule="auto"/>
        <w:jc w:val="both"/>
        <w:rPr>
          <w:rFonts w:ascii="Times New Roman" w:hAnsi="Times New Roman" w:cs="Times New Roman"/>
          <w:sz w:val="24"/>
          <w:szCs w:val="24"/>
        </w:rPr>
      </w:pPr>
      <w:r w:rsidRPr="00B01A56">
        <w:rPr>
          <w:rFonts w:ascii="Times New Roman" w:eastAsia="Times New Roman" w:hAnsi="Times New Roman" w:cs="Times New Roman"/>
          <w:color w:val="222222"/>
          <w:sz w:val="24"/>
          <w:szCs w:val="24"/>
          <w:lang w:eastAsia="en-IN"/>
        </w:rPr>
        <w:t>Dr. Sanjeev Jha, Assistant Director General (O&amp;P) at ICAR, stressed the importance of farmer-centric research.</w:t>
      </w:r>
    </w:p>
    <w:p w14:paraId="61D33C73" w14:textId="77777777" w:rsidR="00880C74" w:rsidRDefault="00880C74" w:rsidP="00880C74">
      <w:pPr>
        <w:spacing w:line="276" w:lineRule="auto"/>
        <w:jc w:val="both"/>
        <w:rPr>
          <w:rFonts w:ascii="Times New Roman" w:hAnsi="Times New Roman" w:cs="Times New Roman"/>
          <w:sz w:val="24"/>
          <w:szCs w:val="24"/>
        </w:rPr>
      </w:pPr>
      <w:r w:rsidRPr="00B01A56">
        <w:rPr>
          <w:rFonts w:ascii="Times New Roman" w:eastAsia="Times New Roman" w:hAnsi="Times New Roman" w:cs="Times New Roman"/>
          <w:color w:val="222222"/>
          <w:sz w:val="24"/>
          <w:szCs w:val="24"/>
          <w:lang w:eastAsia="en-IN"/>
        </w:rPr>
        <w:t>Dr. G. P. Dixit, Director, ICAR-IIPR, Kanpur outlined future research priorities for pulses at ICAR-IIPR. </w:t>
      </w:r>
    </w:p>
    <w:p w14:paraId="7FC2F731" w14:textId="77777777" w:rsidR="00880C74" w:rsidRDefault="00880C74" w:rsidP="00880C74">
      <w:pPr>
        <w:spacing w:line="276" w:lineRule="auto"/>
        <w:jc w:val="both"/>
        <w:rPr>
          <w:rFonts w:ascii="Times New Roman" w:hAnsi="Times New Roman" w:cs="Times New Roman"/>
          <w:sz w:val="24"/>
          <w:szCs w:val="24"/>
        </w:rPr>
      </w:pPr>
      <w:r w:rsidRPr="00B01A56">
        <w:rPr>
          <w:rFonts w:ascii="Times New Roman" w:eastAsia="Times New Roman" w:hAnsi="Times New Roman" w:cs="Times New Roman"/>
          <w:color w:val="222222"/>
          <w:sz w:val="24"/>
          <w:szCs w:val="24"/>
          <w:lang w:eastAsia="en-IN"/>
        </w:rPr>
        <w:t>Dr. Shailesh Tripathi, Project Coordinator of the AICRP on Rabi Pulses, presented key research progress for the year 2025-26.</w:t>
      </w:r>
    </w:p>
    <w:p w14:paraId="759216D2" w14:textId="288F4EF6" w:rsidR="008D067F" w:rsidRPr="00880C74" w:rsidRDefault="008D067F" w:rsidP="00880C74">
      <w:pPr>
        <w:spacing w:line="276" w:lineRule="auto"/>
        <w:jc w:val="both"/>
        <w:rPr>
          <w:rFonts w:ascii="Times New Roman" w:hAnsi="Times New Roman" w:cs="Times New Roman"/>
          <w:sz w:val="24"/>
          <w:szCs w:val="24"/>
        </w:rPr>
      </w:pPr>
      <w:r w:rsidRPr="00880C74">
        <w:rPr>
          <w:rFonts w:ascii="Times New Roman" w:hAnsi="Times New Roman" w:cs="Times New Roman"/>
          <w:sz w:val="24"/>
          <w:szCs w:val="24"/>
        </w:rPr>
        <w:t xml:space="preserve">Following the inauguration, </w:t>
      </w:r>
      <w:r w:rsidR="00A83F45">
        <w:rPr>
          <w:rFonts w:ascii="Times New Roman" w:hAnsi="Times New Roman" w:cs="Times New Roman"/>
          <w:sz w:val="24"/>
          <w:szCs w:val="24"/>
        </w:rPr>
        <w:t>the session on PI</w:t>
      </w:r>
      <w:r w:rsidRPr="00880C74">
        <w:rPr>
          <w:rFonts w:ascii="Times New Roman" w:hAnsi="Times New Roman" w:cs="Times New Roman"/>
          <w:sz w:val="24"/>
          <w:szCs w:val="24"/>
        </w:rPr>
        <w:t xml:space="preserve"> presentation</w:t>
      </w:r>
      <w:r w:rsidR="00A83F45">
        <w:rPr>
          <w:rFonts w:ascii="Times New Roman" w:hAnsi="Times New Roman" w:cs="Times New Roman"/>
          <w:sz w:val="24"/>
          <w:szCs w:val="24"/>
        </w:rPr>
        <w:t xml:space="preserve"> -</w:t>
      </w:r>
      <w:r w:rsidR="00880C74" w:rsidRPr="00880C74">
        <w:rPr>
          <w:rFonts w:ascii="Times New Roman" w:hAnsi="Times New Roman" w:cs="Times New Roman"/>
          <w:sz w:val="24"/>
          <w:szCs w:val="24"/>
        </w:rPr>
        <w:t xml:space="preserve"> </w:t>
      </w:r>
      <w:r w:rsidRPr="00880C74">
        <w:rPr>
          <w:rFonts w:ascii="Times New Roman" w:hAnsi="Times New Roman" w:cs="Times New Roman"/>
          <w:sz w:val="24"/>
          <w:szCs w:val="24"/>
        </w:rPr>
        <w:t>Crop Improvement, Crop Protection, and Crop Production</w:t>
      </w:r>
      <w:r w:rsidR="00A83F45">
        <w:rPr>
          <w:rFonts w:ascii="Times New Roman" w:hAnsi="Times New Roman" w:cs="Times New Roman"/>
          <w:sz w:val="24"/>
          <w:szCs w:val="24"/>
        </w:rPr>
        <w:t xml:space="preserve"> was held which was </w:t>
      </w:r>
      <w:r w:rsidRPr="00880C74">
        <w:rPr>
          <w:rFonts w:ascii="Times New Roman" w:hAnsi="Times New Roman" w:cs="Times New Roman"/>
          <w:sz w:val="24"/>
          <w:szCs w:val="24"/>
        </w:rPr>
        <w:t xml:space="preserve">chaired by </w:t>
      </w:r>
      <w:proofErr w:type="spellStart"/>
      <w:r w:rsidR="009F6280" w:rsidRPr="00880C74">
        <w:rPr>
          <w:rFonts w:ascii="Times New Roman" w:hAnsi="Times New Roman" w:cs="Times New Roman"/>
          <w:sz w:val="24"/>
          <w:szCs w:val="24"/>
        </w:rPr>
        <w:t>Dr.</w:t>
      </w:r>
      <w:proofErr w:type="spellEnd"/>
      <w:r w:rsidR="009F6280" w:rsidRPr="00880C74">
        <w:rPr>
          <w:rFonts w:ascii="Times New Roman" w:hAnsi="Times New Roman" w:cs="Times New Roman"/>
          <w:sz w:val="24"/>
          <w:szCs w:val="24"/>
        </w:rPr>
        <w:t xml:space="preserve"> D. K. </w:t>
      </w:r>
      <w:proofErr w:type="spellStart"/>
      <w:r w:rsidR="009F6280" w:rsidRPr="00880C74">
        <w:rPr>
          <w:rFonts w:ascii="Times New Roman" w:hAnsi="Times New Roman" w:cs="Times New Roman"/>
          <w:sz w:val="24"/>
          <w:szCs w:val="24"/>
        </w:rPr>
        <w:t>Yadava</w:t>
      </w:r>
      <w:proofErr w:type="spellEnd"/>
      <w:r w:rsidR="009F6280" w:rsidRPr="00880C74">
        <w:rPr>
          <w:rFonts w:ascii="Times New Roman" w:hAnsi="Times New Roman" w:cs="Times New Roman"/>
          <w:sz w:val="24"/>
          <w:szCs w:val="24"/>
        </w:rPr>
        <w:t xml:space="preserve"> </w:t>
      </w:r>
      <w:r w:rsidR="009F6280">
        <w:rPr>
          <w:rFonts w:ascii="Times New Roman" w:hAnsi="Times New Roman" w:cs="Times New Roman"/>
          <w:sz w:val="24"/>
          <w:szCs w:val="24"/>
        </w:rPr>
        <w:t>(</w:t>
      </w:r>
      <w:r w:rsidR="00A83F45">
        <w:rPr>
          <w:rFonts w:ascii="Times New Roman" w:hAnsi="Times New Roman" w:cs="Times New Roman"/>
          <w:sz w:val="24"/>
          <w:szCs w:val="24"/>
        </w:rPr>
        <w:t>DDG-Crop Sciences</w:t>
      </w:r>
      <w:r w:rsidR="009F6280">
        <w:rPr>
          <w:rFonts w:ascii="Times New Roman" w:hAnsi="Times New Roman" w:cs="Times New Roman"/>
          <w:sz w:val="24"/>
          <w:szCs w:val="24"/>
        </w:rPr>
        <w:t>, ICAR)</w:t>
      </w:r>
      <w:r w:rsidR="00A83F45">
        <w:rPr>
          <w:rFonts w:ascii="Times New Roman" w:hAnsi="Times New Roman" w:cs="Times New Roman"/>
          <w:sz w:val="24"/>
          <w:szCs w:val="24"/>
        </w:rPr>
        <w:t xml:space="preserve"> </w:t>
      </w:r>
      <w:r w:rsidRPr="00880C74">
        <w:rPr>
          <w:rFonts w:ascii="Times New Roman" w:hAnsi="Times New Roman" w:cs="Times New Roman"/>
          <w:sz w:val="24"/>
          <w:szCs w:val="24"/>
        </w:rPr>
        <w:t>and co-chaired by</w:t>
      </w:r>
      <w:r w:rsidR="009F6280">
        <w:rPr>
          <w:rFonts w:ascii="Times New Roman" w:hAnsi="Times New Roman" w:cs="Times New Roman"/>
          <w:sz w:val="24"/>
          <w:szCs w:val="24"/>
        </w:rPr>
        <w:t xml:space="preserve"> </w:t>
      </w:r>
      <w:proofErr w:type="spellStart"/>
      <w:r w:rsidR="009F6280" w:rsidRPr="00880C74">
        <w:rPr>
          <w:rFonts w:ascii="Times New Roman" w:hAnsi="Times New Roman" w:cs="Times New Roman"/>
          <w:sz w:val="24"/>
          <w:szCs w:val="24"/>
        </w:rPr>
        <w:t>Dr.</w:t>
      </w:r>
      <w:proofErr w:type="spellEnd"/>
      <w:r w:rsidR="009F6280" w:rsidRPr="00880C74">
        <w:rPr>
          <w:rFonts w:ascii="Times New Roman" w:hAnsi="Times New Roman" w:cs="Times New Roman"/>
          <w:sz w:val="24"/>
          <w:szCs w:val="24"/>
        </w:rPr>
        <w:t xml:space="preserve"> S. K. </w:t>
      </w:r>
      <w:proofErr w:type="spellStart"/>
      <w:r w:rsidR="009F6280" w:rsidRPr="00880C74">
        <w:rPr>
          <w:rFonts w:ascii="Times New Roman" w:hAnsi="Times New Roman" w:cs="Times New Roman"/>
          <w:sz w:val="24"/>
          <w:szCs w:val="24"/>
        </w:rPr>
        <w:t>Jha</w:t>
      </w:r>
      <w:proofErr w:type="spellEnd"/>
      <w:r w:rsidRPr="00880C74">
        <w:rPr>
          <w:rFonts w:ascii="Times New Roman" w:hAnsi="Times New Roman" w:cs="Times New Roman"/>
          <w:sz w:val="24"/>
          <w:szCs w:val="24"/>
        </w:rPr>
        <w:t xml:space="preserve"> </w:t>
      </w:r>
      <w:r w:rsidR="009F6280">
        <w:rPr>
          <w:rFonts w:ascii="Times New Roman" w:hAnsi="Times New Roman" w:cs="Times New Roman"/>
          <w:sz w:val="24"/>
          <w:szCs w:val="24"/>
        </w:rPr>
        <w:t>(</w:t>
      </w:r>
      <w:r w:rsidR="00A83F45">
        <w:rPr>
          <w:rFonts w:ascii="Times New Roman" w:hAnsi="Times New Roman" w:cs="Times New Roman"/>
          <w:sz w:val="24"/>
          <w:szCs w:val="24"/>
        </w:rPr>
        <w:t>ADG – Oilseeds &amp; Pulses</w:t>
      </w:r>
      <w:r w:rsidR="009F6280">
        <w:rPr>
          <w:rFonts w:ascii="Times New Roman" w:hAnsi="Times New Roman" w:cs="Times New Roman"/>
          <w:sz w:val="24"/>
          <w:szCs w:val="24"/>
        </w:rPr>
        <w:t>)</w:t>
      </w:r>
      <w:r w:rsidRPr="00880C74">
        <w:rPr>
          <w:rFonts w:ascii="Times New Roman" w:hAnsi="Times New Roman" w:cs="Times New Roman"/>
          <w:sz w:val="24"/>
          <w:szCs w:val="24"/>
        </w:rPr>
        <w:t>.</w:t>
      </w:r>
      <w:r w:rsidR="00A83F45">
        <w:rPr>
          <w:rFonts w:ascii="Times New Roman" w:hAnsi="Times New Roman" w:cs="Times New Roman"/>
          <w:sz w:val="24"/>
          <w:szCs w:val="24"/>
        </w:rPr>
        <w:t xml:space="preserve"> In the evening, the session on </w:t>
      </w:r>
      <w:r w:rsidR="00A83F45" w:rsidRPr="00880C74">
        <w:rPr>
          <w:rFonts w:ascii="Times New Roman" w:hAnsi="Times New Roman" w:cs="Times New Roman"/>
          <w:sz w:val="24"/>
          <w:szCs w:val="24"/>
        </w:rPr>
        <w:t xml:space="preserve">national and international collaboration </w:t>
      </w:r>
      <w:r w:rsidR="00A83F45">
        <w:rPr>
          <w:rFonts w:ascii="Times New Roman" w:hAnsi="Times New Roman" w:cs="Times New Roman"/>
          <w:sz w:val="24"/>
          <w:szCs w:val="24"/>
        </w:rPr>
        <w:t xml:space="preserve">was held in which </w:t>
      </w:r>
      <w:r w:rsidR="00A83F45" w:rsidRPr="00880C74">
        <w:rPr>
          <w:rFonts w:ascii="Times New Roman" w:hAnsi="Times New Roman" w:cs="Times New Roman"/>
          <w:sz w:val="24"/>
          <w:szCs w:val="24"/>
        </w:rPr>
        <w:t xml:space="preserve">presentations </w:t>
      </w:r>
      <w:r w:rsidR="00A83F45">
        <w:rPr>
          <w:rFonts w:ascii="Times New Roman" w:hAnsi="Times New Roman" w:cs="Times New Roman"/>
          <w:sz w:val="24"/>
          <w:szCs w:val="24"/>
        </w:rPr>
        <w:t>were made by scientists from</w:t>
      </w:r>
      <w:r w:rsidR="00A83F45" w:rsidRPr="00880C74">
        <w:rPr>
          <w:rFonts w:ascii="Times New Roman" w:hAnsi="Times New Roman" w:cs="Times New Roman"/>
          <w:sz w:val="24"/>
          <w:szCs w:val="24"/>
        </w:rPr>
        <w:t xml:space="preserve"> ICRISAT and ICARDA</w:t>
      </w:r>
      <w:r w:rsidR="00A83F45">
        <w:rPr>
          <w:rFonts w:ascii="Times New Roman" w:hAnsi="Times New Roman" w:cs="Times New Roman"/>
          <w:sz w:val="24"/>
          <w:szCs w:val="24"/>
        </w:rPr>
        <w:t>.</w:t>
      </w:r>
    </w:p>
    <w:p w14:paraId="00827898" w14:textId="02936489" w:rsidR="008D067F" w:rsidRPr="00880C74" w:rsidRDefault="008D067F" w:rsidP="00880C74">
      <w:pPr>
        <w:spacing w:line="276" w:lineRule="auto"/>
        <w:jc w:val="both"/>
        <w:rPr>
          <w:rFonts w:ascii="Times New Roman" w:hAnsi="Times New Roman" w:cs="Times New Roman"/>
          <w:sz w:val="24"/>
          <w:szCs w:val="24"/>
        </w:rPr>
      </w:pPr>
      <w:r w:rsidRPr="00880C74">
        <w:rPr>
          <w:rFonts w:ascii="Times New Roman" w:hAnsi="Times New Roman" w:cs="Times New Roman"/>
          <w:sz w:val="24"/>
          <w:szCs w:val="24"/>
        </w:rPr>
        <w:t xml:space="preserve">On August 30, </w:t>
      </w:r>
      <w:r w:rsidR="00A83F45">
        <w:rPr>
          <w:rFonts w:ascii="Times New Roman" w:hAnsi="Times New Roman" w:cs="Times New Roman"/>
          <w:sz w:val="24"/>
          <w:szCs w:val="24"/>
        </w:rPr>
        <w:t>the</w:t>
      </w:r>
      <w:r w:rsidRPr="00880C74">
        <w:rPr>
          <w:rFonts w:ascii="Times New Roman" w:hAnsi="Times New Roman" w:cs="Times New Roman"/>
          <w:sz w:val="24"/>
          <w:szCs w:val="24"/>
        </w:rPr>
        <w:t xml:space="preserve"> session on FLD, TSP, and Breeder Seed production was conducted, </w:t>
      </w:r>
      <w:r w:rsidR="00A83F45">
        <w:rPr>
          <w:rFonts w:ascii="Times New Roman" w:hAnsi="Times New Roman" w:cs="Times New Roman"/>
          <w:sz w:val="24"/>
          <w:szCs w:val="24"/>
        </w:rPr>
        <w:t xml:space="preserve">which was </w:t>
      </w:r>
      <w:r w:rsidRPr="00880C74">
        <w:rPr>
          <w:rFonts w:ascii="Times New Roman" w:hAnsi="Times New Roman" w:cs="Times New Roman"/>
          <w:sz w:val="24"/>
          <w:szCs w:val="24"/>
        </w:rPr>
        <w:t>chaired by Dr. P. R. Chaudhary (ADG Seeds</w:t>
      </w:r>
      <w:r w:rsidR="00A83F45">
        <w:rPr>
          <w:rFonts w:ascii="Times New Roman" w:hAnsi="Times New Roman" w:cs="Times New Roman"/>
          <w:sz w:val="24"/>
          <w:szCs w:val="24"/>
        </w:rPr>
        <w:t>, ICAR</w:t>
      </w:r>
      <w:r w:rsidRPr="00880C74">
        <w:rPr>
          <w:rFonts w:ascii="Times New Roman" w:hAnsi="Times New Roman" w:cs="Times New Roman"/>
          <w:sz w:val="24"/>
          <w:szCs w:val="24"/>
        </w:rPr>
        <w:t xml:space="preserve">) and co-chaired by Dr. A. Anandan (Director, </w:t>
      </w:r>
      <w:r w:rsidR="00A83F45">
        <w:rPr>
          <w:rFonts w:ascii="Times New Roman" w:hAnsi="Times New Roman" w:cs="Times New Roman"/>
          <w:sz w:val="24"/>
          <w:szCs w:val="24"/>
        </w:rPr>
        <w:t>ICAR-</w:t>
      </w:r>
      <w:r w:rsidRPr="00880C74">
        <w:rPr>
          <w:rFonts w:ascii="Times New Roman" w:hAnsi="Times New Roman" w:cs="Times New Roman"/>
          <w:sz w:val="24"/>
          <w:szCs w:val="24"/>
        </w:rPr>
        <w:t>NISST</w:t>
      </w:r>
      <w:r w:rsidR="00A83F45">
        <w:rPr>
          <w:rFonts w:ascii="Times New Roman" w:hAnsi="Times New Roman" w:cs="Times New Roman"/>
          <w:sz w:val="24"/>
          <w:szCs w:val="24"/>
        </w:rPr>
        <w:t>,</w:t>
      </w:r>
      <w:r w:rsidRPr="00880C74">
        <w:rPr>
          <w:rFonts w:ascii="Times New Roman" w:hAnsi="Times New Roman" w:cs="Times New Roman"/>
          <w:sz w:val="24"/>
          <w:szCs w:val="24"/>
        </w:rPr>
        <w:t xml:space="preserve"> Mau). </w:t>
      </w:r>
    </w:p>
    <w:p w14:paraId="28590DE7" w14:textId="5575A939" w:rsidR="008D067F" w:rsidRPr="00880C74" w:rsidRDefault="00A83F45" w:rsidP="00880C74">
      <w:pPr>
        <w:spacing w:line="276" w:lineRule="auto"/>
        <w:jc w:val="both"/>
        <w:rPr>
          <w:rFonts w:ascii="Times New Roman" w:hAnsi="Times New Roman" w:cs="Times New Roman"/>
          <w:sz w:val="24"/>
          <w:szCs w:val="24"/>
        </w:rPr>
      </w:pPr>
      <w:r>
        <w:rPr>
          <w:rFonts w:ascii="Times New Roman" w:hAnsi="Times New Roman" w:cs="Times New Roman"/>
          <w:sz w:val="24"/>
          <w:szCs w:val="24"/>
        </w:rPr>
        <w:t>The</w:t>
      </w:r>
      <w:r w:rsidR="008D067F" w:rsidRPr="00880C74">
        <w:rPr>
          <w:rFonts w:ascii="Times New Roman" w:hAnsi="Times New Roman" w:cs="Times New Roman"/>
          <w:sz w:val="24"/>
          <w:szCs w:val="24"/>
        </w:rPr>
        <w:t xml:space="preserve"> session on technical program formulation </w:t>
      </w:r>
      <w:r w:rsidR="00880C74" w:rsidRPr="00880C74">
        <w:rPr>
          <w:rFonts w:ascii="Times New Roman" w:hAnsi="Times New Roman" w:cs="Times New Roman"/>
          <w:sz w:val="24"/>
          <w:szCs w:val="24"/>
        </w:rPr>
        <w:t>for</w:t>
      </w:r>
      <w:r w:rsidR="008D067F" w:rsidRPr="00880C74">
        <w:rPr>
          <w:rFonts w:ascii="Times New Roman" w:hAnsi="Times New Roman" w:cs="Times New Roman"/>
          <w:sz w:val="24"/>
          <w:szCs w:val="24"/>
        </w:rPr>
        <w:t xml:space="preserve"> crop improvement, crop production, and crop protection was chaired by Dr. Sanjeev Gupta</w:t>
      </w:r>
      <w:r w:rsidR="009F6280">
        <w:rPr>
          <w:rFonts w:ascii="Times New Roman" w:hAnsi="Times New Roman" w:cs="Times New Roman"/>
          <w:sz w:val="24"/>
          <w:szCs w:val="24"/>
        </w:rPr>
        <w:t xml:space="preserve"> (Vice Chancellor, CSAUA&amp;T Kanpur)</w:t>
      </w:r>
      <w:r w:rsidR="008D067F" w:rsidRPr="00880C74">
        <w:rPr>
          <w:rFonts w:ascii="Times New Roman" w:hAnsi="Times New Roman" w:cs="Times New Roman"/>
          <w:sz w:val="24"/>
          <w:szCs w:val="24"/>
        </w:rPr>
        <w:t xml:space="preserve"> and co-chaired by Dr. G. P. Dixit</w:t>
      </w:r>
      <w:r w:rsidR="009F6280">
        <w:rPr>
          <w:rFonts w:ascii="Times New Roman" w:hAnsi="Times New Roman" w:cs="Times New Roman"/>
          <w:sz w:val="24"/>
          <w:szCs w:val="24"/>
        </w:rPr>
        <w:t xml:space="preserve"> (</w:t>
      </w:r>
      <w:r>
        <w:rPr>
          <w:rFonts w:ascii="Times New Roman" w:hAnsi="Times New Roman" w:cs="Times New Roman"/>
          <w:sz w:val="24"/>
          <w:szCs w:val="24"/>
        </w:rPr>
        <w:t>Director, ICAR-IIPR, Kanpur</w:t>
      </w:r>
      <w:r w:rsidR="009F6280">
        <w:rPr>
          <w:rFonts w:ascii="Times New Roman" w:hAnsi="Times New Roman" w:cs="Times New Roman"/>
          <w:sz w:val="24"/>
          <w:szCs w:val="24"/>
        </w:rPr>
        <w:t>)</w:t>
      </w:r>
      <w:r w:rsidR="008D067F" w:rsidRPr="00880C74">
        <w:rPr>
          <w:rFonts w:ascii="Times New Roman" w:hAnsi="Times New Roman" w:cs="Times New Roman"/>
          <w:sz w:val="24"/>
          <w:szCs w:val="24"/>
        </w:rPr>
        <w:t>.</w:t>
      </w:r>
    </w:p>
    <w:p w14:paraId="7B77109C" w14:textId="60E88390" w:rsidR="008D067F" w:rsidRDefault="008D067F" w:rsidP="00880C74">
      <w:pPr>
        <w:spacing w:line="276" w:lineRule="auto"/>
        <w:jc w:val="both"/>
        <w:rPr>
          <w:rFonts w:ascii="Times New Roman" w:hAnsi="Times New Roman" w:cs="Times New Roman"/>
          <w:sz w:val="24"/>
          <w:szCs w:val="24"/>
        </w:rPr>
      </w:pPr>
      <w:r w:rsidRPr="00880C74">
        <w:rPr>
          <w:rFonts w:ascii="Times New Roman" w:hAnsi="Times New Roman" w:cs="Times New Roman"/>
          <w:sz w:val="24"/>
          <w:szCs w:val="24"/>
        </w:rPr>
        <w:t xml:space="preserve">The </w:t>
      </w:r>
      <w:r w:rsidR="00A83F45">
        <w:rPr>
          <w:rFonts w:ascii="Times New Roman" w:hAnsi="Times New Roman" w:cs="Times New Roman"/>
          <w:sz w:val="24"/>
          <w:szCs w:val="24"/>
        </w:rPr>
        <w:t>p</w:t>
      </w:r>
      <w:r w:rsidRPr="00880C74">
        <w:rPr>
          <w:rFonts w:ascii="Times New Roman" w:hAnsi="Times New Roman" w:cs="Times New Roman"/>
          <w:sz w:val="24"/>
          <w:szCs w:val="24"/>
        </w:rPr>
        <w:t>lenary session</w:t>
      </w:r>
      <w:r w:rsidR="00A83F45">
        <w:rPr>
          <w:rFonts w:ascii="Times New Roman" w:hAnsi="Times New Roman" w:cs="Times New Roman"/>
          <w:sz w:val="24"/>
          <w:szCs w:val="24"/>
        </w:rPr>
        <w:t xml:space="preserve"> was </w:t>
      </w:r>
      <w:r w:rsidRPr="00880C74">
        <w:rPr>
          <w:rFonts w:ascii="Times New Roman" w:hAnsi="Times New Roman" w:cs="Times New Roman"/>
          <w:sz w:val="24"/>
          <w:szCs w:val="24"/>
        </w:rPr>
        <w:t xml:space="preserve">chaired by </w:t>
      </w:r>
      <w:proofErr w:type="spellStart"/>
      <w:r w:rsidR="009F6280" w:rsidRPr="00880C74">
        <w:rPr>
          <w:rFonts w:ascii="Times New Roman" w:hAnsi="Times New Roman" w:cs="Times New Roman"/>
          <w:sz w:val="24"/>
          <w:szCs w:val="24"/>
        </w:rPr>
        <w:t>Dr.</w:t>
      </w:r>
      <w:proofErr w:type="spellEnd"/>
      <w:r w:rsidR="009F6280" w:rsidRPr="00880C74">
        <w:rPr>
          <w:rFonts w:ascii="Times New Roman" w:hAnsi="Times New Roman" w:cs="Times New Roman"/>
          <w:sz w:val="24"/>
          <w:szCs w:val="24"/>
        </w:rPr>
        <w:t xml:space="preserve"> Sanjeev Gupta</w:t>
      </w:r>
      <w:r w:rsidR="009F6280">
        <w:rPr>
          <w:rFonts w:ascii="Times New Roman" w:hAnsi="Times New Roman" w:cs="Times New Roman"/>
          <w:sz w:val="24"/>
          <w:szCs w:val="24"/>
        </w:rPr>
        <w:t xml:space="preserve"> (Vice Chancellor, CSAUA&amp;T Kanpur)</w:t>
      </w:r>
      <w:r w:rsidR="009F6280" w:rsidRPr="00880C74">
        <w:rPr>
          <w:rFonts w:ascii="Times New Roman" w:hAnsi="Times New Roman" w:cs="Times New Roman"/>
          <w:sz w:val="24"/>
          <w:szCs w:val="24"/>
        </w:rPr>
        <w:t xml:space="preserve"> and co-chaired by </w:t>
      </w:r>
      <w:proofErr w:type="spellStart"/>
      <w:r w:rsidR="009F6280" w:rsidRPr="00880C74">
        <w:rPr>
          <w:rFonts w:ascii="Times New Roman" w:hAnsi="Times New Roman" w:cs="Times New Roman"/>
          <w:sz w:val="24"/>
          <w:szCs w:val="24"/>
        </w:rPr>
        <w:t>Dr.</w:t>
      </w:r>
      <w:proofErr w:type="spellEnd"/>
      <w:r w:rsidR="009F6280" w:rsidRPr="00880C74">
        <w:rPr>
          <w:rFonts w:ascii="Times New Roman" w:hAnsi="Times New Roman" w:cs="Times New Roman"/>
          <w:sz w:val="24"/>
          <w:szCs w:val="24"/>
        </w:rPr>
        <w:t xml:space="preserve"> G. P. Dixit</w:t>
      </w:r>
      <w:r w:rsidR="009F6280">
        <w:rPr>
          <w:rFonts w:ascii="Times New Roman" w:hAnsi="Times New Roman" w:cs="Times New Roman"/>
          <w:sz w:val="24"/>
          <w:szCs w:val="24"/>
        </w:rPr>
        <w:t xml:space="preserve"> (Director, ICAR-IIPR, Kanpur)</w:t>
      </w:r>
      <w:r w:rsidRPr="00880C74">
        <w:rPr>
          <w:rFonts w:ascii="Times New Roman" w:hAnsi="Times New Roman" w:cs="Times New Roman"/>
          <w:sz w:val="24"/>
          <w:szCs w:val="24"/>
        </w:rPr>
        <w:t xml:space="preserve">. </w:t>
      </w:r>
      <w:r w:rsidR="00A83F45">
        <w:rPr>
          <w:rFonts w:ascii="Times New Roman" w:hAnsi="Times New Roman" w:cs="Times New Roman"/>
          <w:sz w:val="24"/>
          <w:szCs w:val="24"/>
        </w:rPr>
        <w:t xml:space="preserve">The </w:t>
      </w:r>
      <w:r w:rsidR="009F6280">
        <w:rPr>
          <w:rFonts w:ascii="Times New Roman" w:hAnsi="Times New Roman" w:cs="Times New Roman"/>
          <w:sz w:val="24"/>
          <w:szCs w:val="24"/>
        </w:rPr>
        <w:t>two-day</w:t>
      </w:r>
      <w:r w:rsidR="00A83F45">
        <w:rPr>
          <w:rFonts w:ascii="Times New Roman" w:hAnsi="Times New Roman" w:cs="Times New Roman"/>
          <w:sz w:val="24"/>
          <w:szCs w:val="24"/>
        </w:rPr>
        <w:t xml:space="preserve"> Annual Group Meet ended with</w:t>
      </w:r>
      <w:r w:rsidR="00880C74" w:rsidRPr="00880C74">
        <w:rPr>
          <w:rFonts w:ascii="Times New Roman" w:hAnsi="Times New Roman" w:cs="Times New Roman"/>
          <w:sz w:val="24"/>
          <w:szCs w:val="24"/>
        </w:rPr>
        <w:t xml:space="preserve"> vote of thanks </w:t>
      </w:r>
      <w:r w:rsidRPr="00880C74">
        <w:rPr>
          <w:rFonts w:ascii="Times New Roman" w:hAnsi="Times New Roman" w:cs="Times New Roman"/>
          <w:sz w:val="24"/>
          <w:szCs w:val="24"/>
        </w:rPr>
        <w:t>delivered</w:t>
      </w:r>
      <w:r w:rsidR="00880C74" w:rsidRPr="00880C74">
        <w:rPr>
          <w:rFonts w:ascii="Times New Roman" w:hAnsi="Times New Roman" w:cs="Times New Roman"/>
          <w:sz w:val="24"/>
          <w:szCs w:val="24"/>
        </w:rPr>
        <w:t xml:space="preserve"> by Dr. Shailesh Tripathi (PC, </w:t>
      </w:r>
      <w:r w:rsidR="00A83F45">
        <w:rPr>
          <w:rFonts w:ascii="Times New Roman" w:hAnsi="Times New Roman" w:cs="Times New Roman"/>
          <w:sz w:val="24"/>
          <w:szCs w:val="24"/>
        </w:rPr>
        <w:t>ICAR-</w:t>
      </w:r>
      <w:r w:rsidR="00880C74" w:rsidRPr="00880C74">
        <w:rPr>
          <w:rFonts w:ascii="Times New Roman" w:hAnsi="Times New Roman" w:cs="Times New Roman"/>
          <w:sz w:val="24"/>
          <w:szCs w:val="24"/>
        </w:rPr>
        <w:t>AICRP Rabi Pulses).</w:t>
      </w:r>
      <w:bookmarkStart w:id="0" w:name="_GoBack"/>
      <w:bookmarkEnd w:id="0"/>
    </w:p>
    <w:p w14:paraId="6D93900B" w14:textId="5109F2E7" w:rsidR="009F6280" w:rsidRDefault="009F6280" w:rsidP="00880C74">
      <w:pPr>
        <w:spacing w:line="276" w:lineRule="auto"/>
        <w:jc w:val="both"/>
        <w:rPr>
          <w:rFonts w:ascii="Times New Roman" w:hAnsi="Times New Roman" w:cs="Times New Roman"/>
          <w:sz w:val="24"/>
          <w:szCs w:val="24"/>
        </w:rPr>
      </w:pPr>
    </w:p>
    <w:p w14:paraId="05B859F8" w14:textId="77777777" w:rsidR="009F6280" w:rsidRDefault="009F6280" w:rsidP="00880C74">
      <w:pPr>
        <w:spacing w:line="276"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6649A1" w14:paraId="37AF045A" w14:textId="77777777" w:rsidTr="006649A1">
        <w:tc>
          <w:tcPr>
            <w:tcW w:w="9016" w:type="dxa"/>
          </w:tcPr>
          <w:p w14:paraId="3E40F847" w14:textId="490CC24F" w:rsidR="006649A1" w:rsidRPr="006649A1" w:rsidRDefault="006649A1" w:rsidP="006649A1">
            <w:pPr>
              <w:spacing w:line="276" w:lineRule="auto"/>
              <w:jc w:val="center"/>
              <w:rPr>
                <w:rFonts w:ascii="Times New Roman" w:hAnsi="Times New Roman" w:cs="Times New Roman"/>
                <w:sz w:val="24"/>
                <w:szCs w:val="24"/>
              </w:rPr>
            </w:pPr>
          </w:p>
          <w:p w14:paraId="138547D6" w14:textId="601CBB88" w:rsidR="006649A1" w:rsidRPr="006649A1" w:rsidRDefault="006649A1" w:rsidP="006649A1">
            <w:pPr>
              <w:spacing w:line="276" w:lineRule="auto"/>
              <w:jc w:val="center"/>
              <w:rPr>
                <w:rFonts w:ascii="Times New Roman" w:hAnsi="Times New Roman" w:cs="Times New Roman"/>
                <w:sz w:val="24"/>
                <w:szCs w:val="24"/>
              </w:rPr>
            </w:pPr>
            <w:r w:rsidRPr="006649A1">
              <w:rPr>
                <w:rFonts w:ascii="Times New Roman" w:hAnsi="Times New Roman" w:cs="Times New Roman"/>
                <w:noProof/>
                <w:sz w:val="24"/>
                <w:szCs w:val="24"/>
                <w:lang w:eastAsia="en-IN"/>
              </w:rPr>
              <w:drawing>
                <wp:inline distT="0" distB="0" distL="0" distR="0" wp14:anchorId="2A6F8670" wp14:editId="723787F8">
                  <wp:extent cx="2304107" cy="1728208"/>
                  <wp:effectExtent l="0" t="0" r="1270" b="5715"/>
                  <wp:docPr id="571328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20053" cy="1740169"/>
                          </a:xfrm>
                          <a:prstGeom prst="rect">
                            <a:avLst/>
                          </a:prstGeom>
                          <a:noFill/>
                          <a:ln>
                            <a:noFill/>
                          </a:ln>
                        </pic:spPr>
                      </pic:pic>
                    </a:graphicData>
                  </a:graphic>
                </wp:inline>
              </w:drawing>
            </w:r>
          </w:p>
          <w:p w14:paraId="6E791F34" w14:textId="77777777" w:rsidR="006649A1" w:rsidRDefault="006649A1" w:rsidP="00880C74">
            <w:pPr>
              <w:spacing w:line="276" w:lineRule="auto"/>
              <w:jc w:val="both"/>
              <w:rPr>
                <w:rFonts w:ascii="Times New Roman" w:hAnsi="Times New Roman" w:cs="Times New Roman"/>
                <w:sz w:val="24"/>
                <w:szCs w:val="24"/>
              </w:rPr>
            </w:pPr>
          </w:p>
        </w:tc>
      </w:tr>
      <w:tr w:rsidR="006649A1" w14:paraId="47D76FCD" w14:textId="77777777" w:rsidTr="006649A1">
        <w:tc>
          <w:tcPr>
            <w:tcW w:w="9016" w:type="dxa"/>
          </w:tcPr>
          <w:p w14:paraId="07D86B3B" w14:textId="772C3737" w:rsidR="006649A1" w:rsidRPr="006649A1" w:rsidRDefault="006649A1" w:rsidP="006649A1">
            <w:pPr>
              <w:spacing w:line="276" w:lineRule="auto"/>
              <w:jc w:val="center"/>
              <w:rPr>
                <w:rFonts w:ascii="Times New Roman" w:hAnsi="Times New Roman" w:cs="Times New Roman"/>
                <w:sz w:val="24"/>
                <w:szCs w:val="24"/>
              </w:rPr>
            </w:pPr>
            <w:r w:rsidRPr="006649A1">
              <w:rPr>
                <w:rFonts w:ascii="Times New Roman" w:hAnsi="Times New Roman" w:cs="Times New Roman"/>
                <w:noProof/>
                <w:sz w:val="24"/>
                <w:szCs w:val="24"/>
                <w:lang w:eastAsia="en-IN"/>
              </w:rPr>
              <w:drawing>
                <wp:inline distT="0" distB="0" distL="0" distR="0" wp14:anchorId="764F27DF" wp14:editId="7DBDB78D">
                  <wp:extent cx="2417275" cy="1813090"/>
                  <wp:effectExtent l="0" t="0" r="2540" b="0"/>
                  <wp:docPr id="806914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5025" cy="1826404"/>
                          </a:xfrm>
                          <a:prstGeom prst="rect">
                            <a:avLst/>
                          </a:prstGeom>
                          <a:noFill/>
                          <a:ln>
                            <a:noFill/>
                          </a:ln>
                        </pic:spPr>
                      </pic:pic>
                    </a:graphicData>
                  </a:graphic>
                </wp:inline>
              </w:drawing>
            </w:r>
          </w:p>
          <w:p w14:paraId="5046D147" w14:textId="77777777" w:rsidR="006649A1" w:rsidRDefault="006649A1" w:rsidP="00880C74">
            <w:pPr>
              <w:spacing w:line="276" w:lineRule="auto"/>
              <w:jc w:val="both"/>
              <w:rPr>
                <w:rFonts w:ascii="Times New Roman" w:hAnsi="Times New Roman" w:cs="Times New Roman"/>
                <w:sz w:val="24"/>
                <w:szCs w:val="24"/>
              </w:rPr>
            </w:pPr>
          </w:p>
        </w:tc>
      </w:tr>
      <w:tr w:rsidR="006649A1" w14:paraId="39896A87" w14:textId="77777777" w:rsidTr="006649A1">
        <w:tc>
          <w:tcPr>
            <w:tcW w:w="9016" w:type="dxa"/>
          </w:tcPr>
          <w:p w14:paraId="2EE8F19A" w14:textId="5C4525F4" w:rsidR="006649A1" w:rsidRDefault="006649A1" w:rsidP="006649A1">
            <w:pPr>
              <w:spacing w:line="276" w:lineRule="auto"/>
              <w:jc w:val="center"/>
              <w:rPr>
                <w:rFonts w:ascii="Times New Roman" w:hAnsi="Times New Roman" w:cs="Times New Roman"/>
                <w:sz w:val="24"/>
                <w:szCs w:val="24"/>
              </w:rPr>
            </w:pPr>
            <w:r w:rsidRPr="006649A1">
              <w:rPr>
                <w:rFonts w:ascii="Times New Roman" w:hAnsi="Times New Roman" w:cs="Times New Roman"/>
                <w:noProof/>
                <w:sz w:val="24"/>
                <w:szCs w:val="24"/>
                <w:lang w:eastAsia="en-IN"/>
              </w:rPr>
              <w:drawing>
                <wp:inline distT="0" distB="0" distL="0" distR="0" wp14:anchorId="63CDEAEA" wp14:editId="4EA3D20A">
                  <wp:extent cx="2420112" cy="1815219"/>
                  <wp:effectExtent l="0" t="0" r="0" b="0"/>
                  <wp:docPr id="14018395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28928" cy="1821831"/>
                          </a:xfrm>
                          <a:prstGeom prst="rect">
                            <a:avLst/>
                          </a:prstGeom>
                          <a:noFill/>
                          <a:ln>
                            <a:noFill/>
                          </a:ln>
                        </pic:spPr>
                      </pic:pic>
                    </a:graphicData>
                  </a:graphic>
                </wp:inline>
              </w:drawing>
            </w:r>
          </w:p>
        </w:tc>
      </w:tr>
    </w:tbl>
    <w:p w14:paraId="3CD3AEA2" w14:textId="77777777" w:rsidR="006649A1" w:rsidRPr="00880C74" w:rsidRDefault="006649A1" w:rsidP="00880C74">
      <w:pPr>
        <w:spacing w:line="276" w:lineRule="auto"/>
        <w:jc w:val="both"/>
        <w:rPr>
          <w:rFonts w:ascii="Times New Roman" w:hAnsi="Times New Roman" w:cs="Times New Roman"/>
          <w:sz w:val="24"/>
          <w:szCs w:val="24"/>
        </w:rPr>
      </w:pPr>
    </w:p>
    <w:sectPr w:rsidR="006649A1" w:rsidRPr="00880C7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auto"/>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C9E"/>
    <w:rsid w:val="000468E1"/>
    <w:rsid w:val="0028390A"/>
    <w:rsid w:val="006649A1"/>
    <w:rsid w:val="006940CF"/>
    <w:rsid w:val="00880C74"/>
    <w:rsid w:val="008D067F"/>
    <w:rsid w:val="009F6280"/>
    <w:rsid w:val="00A76C9E"/>
    <w:rsid w:val="00A83F45"/>
    <w:rsid w:val="00AC4139"/>
    <w:rsid w:val="00B01A56"/>
    <w:rsid w:val="00B66457"/>
    <w:rsid w:val="00C8778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ACA1F"/>
  <w15:chartTrackingRefBased/>
  <w15:docId w15:val="{49EB752B-470E-43F0-A22F-24E49A8D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4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25351">
      <w:bodyDiv w:val="1"/>
      <w:marLeft w:val="0"/>
      <w:marRight w:val="0"/>
      <w:marTop w:val="0"/>
      <w:marBottom w:val="0"/>
      <w:divBdr>
        <w:top w:val="none" w:sz="0" w:space="0" w:color="auto"/>
        <w:left w:val="none" w:sz="0" w:space="0" w:color="auto"/>
        <w:bottom w:val="none" w:sz="0" w:space="0" w:color="auto"/>
        <w:right w:val="none" w:sz="0" w:space="0" w:color="auto"/>
      </w:divBdr>
      <w:divsChild>
        <w:div w:id="1105419740">
          <w:marLeft w:val="0"/>
          <w:marRight w:val="0"/>
          <w:marTop w:val="0"/>
          <w:marBottom w:val="0"/>
          <w:divBdr>
            <w:top w:val="none" w:sz="0" w:space="0" w:color="auto"/>
            <w:left w:val="none" w:sz="0" w:space="0" w:color="auto"/>
            <w:bottom w:val="none" w:sz="0" w:space="0" w:color="auto"/>
            <w:right w:val="none" w:sz="0" w:space="0" w:color="auto"/>
          </w:divBdr>
        </w:div>
        <w:div w:id="1566914989">
          <w:marLeft w:val="0"/>
          <w:marRight w:val="0"/>
          <w:marTop w:val="0"/>
          <w:marBottom w:val="0"/>
          <w:divBdr>
            <w:top w:val="none" w:sz="0" w:space="0" w:color="auto"/>
            <w:left w:val="none" w:sz="0" w:space="0" w:color="auto"/>
            <w:bottom w:val="none" w:sz="0" w:space="0" w:color="auto"/>
            <w:right w:val="none" w:sz="0" w:space="0" w:color="auto"/>
          </w:divBdr>
        </w:div>
        <w:div w:id="1059669202">
          <w:marLeft w:val="0"/>
          <w:marRight w:val="0"/>
          <w:marTop w:val="0"/>
          <w:marBottom w:val="0"/>
          <w:divBdr>
            <w:top w:val="none" w:sz="0" w:space="0" w:color="auto"/>
            <w:left w:val="none" w:sz="0" w:space="0" w:color="auto"/>
            <w:bottom w:val="none" w:sz="0" w:space="0" w:color="auto"/>
            <w:right w:val="none" w:sz="0" w:space="0" w:color="auto"/>
          </w:divBdr>
        </w:div>
        <w:div w:id="1510561990">
          <w:marLeft w:val="0"/>
          <w:marRight w:val="0"/>
          <w:marTop w:val="0"/>
          <w:marBottom w:val="0"/>
          <w:divBdr>
            <w:top w:val="none" w:sz="0" w:space="0" w:color="auto"/>
            <w:left w:val="none" w:sz="0" w:space="0" w:color="auto"/>
            <w:bottom w:val="none" w:sz="0" w:space="0" w:color="auto"/>
            <w:right w:val="none" w:sz="0" w:space="0" w:color="auto"/>
          </w:divBdr>
        </w:div>
        <w:div w:id="1204176684">
          <w:marLeft w:val="0"/>
          <w:marRight w:val="0"/>
          <w:marTop w:val="0"/>
          <w:marBottom w:val="0"/>
          <w:divBdr>
            <w:top w:val="none" w:sz="0" w:space="0" w:color="auto"/>
            <w:left w:val="none" w:sz="0" w:space="0" w:color="auto"/>
            <w:bottom w:val="none" w:sz="0" w:space="0" w:color="auto"/>
            <w:right w:val="none" w:sz="0" w:space="0" w:color="auto"/>
          </w:divBdr>
        </w:div>
        <w:div w:id="130707964">
          <w:marLeft w:val="0"/>
          <w:marRight w:val="0"/>
          <w:marTop w:val="0"/>
          <w:marBottom w:val="0"/>
          <w:divBdr>
            <w:top w:val="none" w:sz="0" w:space="0" w:color="auto"/>
            <w:left w:val="none" w:sz="0" w:space="0" w:color="auto"/>
            <w:bottom w:val="none" w:sz="0" w:space="0" w:color="auto"/>
            <w:right w:val="none" w:sz="0" w:space="0" w:color="auto"/>
          </w:divBdr>
        </w:div>
        <w:div w:id="2131900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2026-08-31T11:42:00Z</dcterms:created>
  <dcterms:modified xsi:type="dcterms:W3CDTF">2026-08-31T11:49:00Z</dcterms:modified>
</cp:coreProperties>
</file>