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A79A4E" w14:textId="77777777" w:rsidR="007B7457" w:rsidRDefault="007B7457" w:rsidP="007B7457">
      <w:pPr>
        <w:rPr>
          <w:rFonts w:cs="Arial Unicode MS"/>
          <w:szCs w:val="20"/>
          <w:lang w:bidi="hi-IN"/>
        </w:rPr>
      </w:pPr>
    </w:p>
    <w:p w14:paraId="06D76B18" w14:textId="73B18E99" w:rsidR="009D4E6F" w:rsidRPr="00D60C48" w:rsidRDefault="00C3287C" w:rsidP="007B7457">
      <w:pPr>
        <w:rPr>
          <w:rFonts w:ascii="Times New Roman" w:hAnsi="Times New Roman" w:cs="Times New Roman"/>
          <w:sz w:val="24"/>
          <w:szCs w:val="24"/>
          <w:lang w:bidi="hi-IN"/>
        </w:rPr>
      </w:pPr>
      <w:r>
        <w:rPr>
          <w:rFonts w:ascii="Times New Roman" w:hAnsi="Times New Roman" w:cs="Times New Roman"/>
          <w:sz w:val="24"/>
          <w:szCs w:val="24"/>
          <w:lang w:bidi="hi-IN"/>
        </w:rPr>
        <w:t xml:space="preserve">Postharvest </w:t>
      </w:r>
      <w:r w:rsidR="001A51A5" w:rsidRPr="00D60C48">
        <w:rPr>
          <w:rFonts w:ascii="Times New Roman" w:hAnsi="Times New Roman" w:cs="Times New Roman"/>
          <w:sz w:val="24"/>
          <w:szCs w:val="24"/>
          <w:lang w:bidi="hi-IN"/>
        </w:rPr>
        <w:t xml:space="preserve">Technologies </w:t>
      </w:r>
      <w:r w:rsidR="00806F2D">
        <w:rPr>
          <w:rFonts w:ascii="Times New Roman" w:hAnsi="Times New Roman" w:cs="Times New Roman"/>
          <w:sz w:val="24"/>
          <w:szCs w:val="24"/>
          <w:lang w:bidi="hi-IN"/>
        </w:rPr>
        <w:t xml:space="preserve">ICAR-IIPR, Kanpur </w:t>
      </w:r>
      <w:r>
        <w:rPr>
          <w:rFonts w:ascii="Times New Roman" w:hAnsi="Times New Roman" w:cs="Times New Roman"/>
          <w:sz w:val="24"/>
          <w:szCs w:val="24"/>
          <w:lang w:bidi="hi-IN"/>
        </w:rPr>
        <w:t xml:space="preserve">for </w:t>
      </w:r>
      <w:r w:rsidR="001A51A5">
        <w:rPr>
          <w:rFonts w:ascii="Times New Roman" w:hAnsi="Times New Roman" w:cs="Times New Roman"/>
          <w:sz w:val="24"/>
          <w:szCs w:val="24"/>
          <w:lang w:bidi="hi-IN"/>
        </w:rPr>
        <w:t xml:space="preserve">Institute </w:t>
      </w:r>
      <w:r w:rsidR="00D60C48" w:rsidRPr="00D60C48">
        <w:rPr>
          <w:rFonts w:ascii="Times New Roman" w:hAnsi="Times New Roman" w:cs="Times New Roman"/>
          <w:sz w:val="24"/>
          <w:szCs w:val="24"/>
          <w:lang w:bidi="hi-IN"/>
        </w:rPr>
        <w:t xml:space="preserve">website for </w:t>
      </w:r>
      <w:r w:rsidR="004B133F">
        <w:rPr>
          <w:rFonts w:ascii="Times New Roman" w:hAnsi="Times New Roman" w:cs="Times New Roman"/>
          <w:sz w:val="24"/>
          <w:szCs w:val="24"/>
          <w:lang w:bidi="hi-IN"/>
        </w:rPr>
        <w:t xml:space="preserve">inviting </w:t>
      </w:r>
      <w:r>
        <w:rPr>
          <w:rFonts w:ascii="Times New Roman" w:hAnsi="Times New Roman" w:cs="Times New Roman"/>
          <w:sz w:val="24"/>
          <w:szCs w:val="24"/>
          <w:lang w:bidi="hi-IN"/>
        </w:rPr>
        <w:t>E</w:t>
      </w:r>
      <w:r w:rsidR="00D60C48" w:rsidRPr="00D60C48">
        <w:rPr>
          <w:rFonts w:ascii="Times New Roman" w:hAnsi="Times New Roman" w:cs="Times New Roman"/>
          <w:sz w:val="24"/>
          <w:szCs w:val="24"/>
          <w:lang w:bidi="hi-IN"/>
        </w:rPr>
        <w:t xml:space="preserve">xpression of </w:t>
      </w:r>
      <w:r>
        <w:rPr>
          <w:rFonts w:ascii="Times New Roman" w:hAnsi="Times New Roman" w:cs="Times New Roman"/>
          <w:sz w:val="24"/>
          <w:szCs w:val="24"/>
          <w:lang w:bidi="hi-IN"/>
        </w:rPr>
        <w:t>I</w:t>
      </w:r>
      <w:r w:rsidR="00D60C48" w:rsidRPr="00D60C48">
        <w:rPr>
          <w:rFonts w:ascii="Times New Roman" w:hAnsi="Times New Roman" w:cs="Times New Roman"/>
          <w:sz w:val="24"/>
          <w:szCs w:val="24"/>
          <w:lang w:bidi="hi-IN"/>
        </w:rPr>
        <w:t>nterest</w:t>
      </w:r>
      <w:r>
        <w:rPr>
          <w:rFonts w:ascii="Times New Roman" w:hAnsi="Times New Roman" w:cs="Times New Roman"/>
          <w:sz w:val="24"/>
          <w:szCs w:val="24"/>
          <w:lang w:bidi="hi-IN"/>
        </w:rPr>
        <w:t xml:space="preserve"> for </w:t>
      </w:r>
      <w:r w:rsidR="00EC0597">
        <w:rPr>
          <w:rFonts w:ascii="Times New Roman" w:hAnsi="Times New Roman" w:cs="Times New Roman"/>
          <w:sz w:val="24"/>
          <w:szCs w:val="24"/>
          <w:lang w:bidi="hi-IN"/>
        </w:rPr>
        <w:t>T</w:t>
      </w:r>
      <w:r>
        <w:rPr>
          <w:rFonts w:ascii="Times New Roman" w:hAnsi="Times New Roman" w:cs="Times New Roman"/>
          <w:sz w:val="24"/>
          <w:szCs w:val="24"/>
          <w:lang w:bidi="hi-IN"/>
        </w:rPr>
        <w:t>echnology Transfer</w:t>
      </w:r>
      <w:r w:rsidR="00D60C48" w:rsidRPr="00D60C48">
        <w:rPr>
          <w:rFonts w:ascii="Times New Roman" w:hAnsi="Times New Roman" w:cs="Times New Roman"/>
          <w:sz w:val="24"/>
          <w:szCs w:val="24"/>
          <w:lang w:bidi="hi-IN"/>
        </w:rPr>
        <w:t>:</w:t>
      </w:r>
    </w:p>
    <w:tbl>
      <w:tblPr>
        <w:tblW w:w="8049" w:type="dxa"/>
        <w:jc w:val="center"/>
        <w:tblLayout w:type="fixed"/>
        <w:tblLook w:val="04A0" w:firstRow="1" w:lastRow="0" w:firstColumn="1" w:lastColumn="0" w:noHBand="0" w:noVBand="1"/>
      </w:tblPr>
      <w:tblGrid>
        <w:gridCol w:w="895"/>
        <w:gridCol w:w="1440"/>
        <w:gridCol w:w="2509"/>
        <w:gridCol w:w="3205"/>
      </w:tblGrid>
      <w:tr w:rsidR="009D4E6F" w:rsidRPr="003973FB" w14:paraId="4A8D5FFF" w14:textId="77777777" w:rsidTr="003E72D8">
        <w:trPr>
          <w:trHeight w:val="506"/>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11343982" w14:textId="77777777" w:rsidR="009D4E6F" w:rsidRPr="003973FB" w:rsidRDefault="003E72D8" w:rsidP="003E72D8">
            <w:pPr>
              <w:spacing w:after="0" w:line="240" w:lineRule="auto"/>
              <w:jc w:val="center"/>
              <w:rPr>
                <w:rFonts w:ascii="Times New Roman" w:eastAsia="Times New Roman" w:hAnsi="Times New Roman" w:cs="Times New Roman"/>
                <w:b/>
                <w:bCs/>
                <w:sz w:val="18"/>
                <w:szCs w:val="18"/>
                <w:lang w:bidi="hi-IN"/>
              </w:rPr>
            </w:pPr>
            <w:r>
              <w:rPr>
                <w:rFonts w:ascii="Times New Roman" w:eastAsia="Times New Roman" w:hAnsi="Times New Roman" w:cs="Times New Roman"/>
                <w:b/>
                <w:bCs/>
                <w:sz w:val="18"/>
                <w:szCs w:val="18"/>
                <w:lang w:bidi="hi-IN"/>
              </w:rPr>
              <w:t>S. No.</w:t>
            </w:r>
          </w:p>
        </w:tc>
        <w:tc>
          <w:tcPr>
            <w:tcW w:w="1440" w:type="dxa"/>
            <w:tcBorders>
              <w:top w:val="single" w:sz="4" w:space="0" w:color="auto"/>
              <w:left w:val="nil"/>
              <w:bottom w:val="single" w:sz="4" w:space="0" w:color="auto"/>
              <w:right w:val="single" w:sz="4" w:space="0" w:color="auto"/>
            </w:tcBorders>
            <w:shd w:val="clear" w:color="000000" w:fill="FFFFFF"/>
            <w:hideMark/>
          </w:tcPr>
          <w:p w14:paraId="1B8EF623" w14:textId="77777777" w:rsidR="009D4E6F" w:rsidRPr="003973FB" w:rsidRDefault="009D4E6F" w:rsidP="003E72D8">
            <w:pPr>
              <w:spacing w:after="0" w:line="240" w:lineRule="auto"/>
              <w:jc w:val="center"/>
              <w:rPr>
                <w:rFonts w:ascii="Times New Roman" w:eastAsia="Times New Roman" w:hAnsi="Times New Roman" w:cs="Times New Roman"/>
                <w:b/>
                <w:bCs/>
                <w:sz w:val="18"/>
                <w:szCs w:val="18"/>
                <w:lang w:bidi="hi-IN"/>
              </w:rPr>
            </w:pPr>
            <w:r w:rsidRPr="003973FB">
              <w:rPr>
                <w:rFonts w:ascii="Times New Roman" w:eastAsia="Times New Roman" w:hAnsi="Times New Roman" w:cs="Times New Roman"/>
                <w:b/>
                <w:bCs/>
                <w:sz w:val="18"/>
                <w:szCs w:val="18"/>
                <w:lang w:bidi="hi-IN"/>
              </w:rPr>
              <w:t>Technology(</w:t>
            </w:r>
            <w:proofErr w:type="spellStart"/>
            <w:r w:rsidRPr="003973FB">
              <w:rPr>
                <w:rFonts w:ascii="Times New Roman" w:eastAsia="Times New Roman" w:hAnsi="Times New Roman" w:cs="Times New Roman"/>
                <w:b/>
                <w:bCs/>
                <w:sz w:val="18"/>
                <w:szCs w:val="18"/>
                <w:lang w:bidi="hi-IN"/>
              </w:rPr>
              <w:t>ies</w:t>
            </w:r>
            <w:proofErr w:type="spellEnd"/>
            <w:r w:rsidRPr="003973FB">
              <w:rPr>
                <w:rFonts w:ascii="Times New Roman" w:eastAsia="Times New Roman" w:hAnsi="Times New Roman" w:cs="Times New Roman"/>
                <w:b/>
                <w:bCs/>
                <w:sz w:val="18"/>
                <w:szCs w:val="18"/>
                <w:lang w:bidi="hi-IN"/>
              </w:rPr>
              <w:t>)</w:t>
            </w:r>
          </w:p>
        </w:tc>
        <w:tc>
          <w:tcPr>
            <w:tcW w:w="2509" w:type="dxa"/>
            <w:tcBorders>
              <w:top w:val="single" w:sz="4" w:space="0" w:color="auto"/>
              <w:left w:val="nil"/>
              <w:bottom w:val="single" w:sz="4" w:space="0" w:color="auto"/>
              <w:right w:val="single" w:sz="4" w:space="0" w:color="auto"/>
            </w:tcBorders>
            <w:shd w:val="clear" w:color="000000" w:fill="FFFFFF"/>
            <w:hideMark/>
          </w:tcPr>
          <w:p w14:paraId="5685623F" w14:textId="77777777" w:rsidR="009D4E6F" w:rsidRPr="003973FB" w:rsidRDefault="009D4E6F" w:rsidP="003E72D8">
            <w:pPr>
              <w:spacing w:after="0" w:line="240" w:lineRule="auto"/>
              <w:jc w:val="center"/>
              <w:rPr>
                <w:rFonts w:ascii="Times New Roman" w:eastAsia="Times New Roman" w:hAnsi="Times New Roman" w:cs="Times New Roman"/>
                <w:b/>
                <w:bCs/>
                <w:sz w:val="18"/>
                <w:szCs w:val="18"/>
                <w:lang w:bidi="hi-IN"/>
              </w:rPr>
            </w:pPr>
            <w:r w:rsidRPr="003973FB">
              <w:rPr>
                <w:rFonts w:ascii="Times New Roman" w:eastAsia="Times New Roman" w:hAnsi="Times New Roman" w:cs="Times New Roman"/>
                <w:b/>
                <w:bCs/>
                <w:sz w:val="18"/>
                <w:szCs w:val="18"/>
                <w:lang w:bidi="hi-IN"/>
              </w:rPr>
              <w:t>Technology Details</w:t>
            </w:r>
          </w:p>
        </w:tc>
        <w:tc>
          <w:tcPr>
            <w:tcW w:w="3205" w:type="dxa"/>
            <w:tcBorders>
              <w:top w:val="single" w:sz="4" w:space="0" w:color="auto"/>
              <w:left w:val="nil"/>
              <w:bottom w:val="single" w:sz="4" w:space="0" w:color="auto"/>
              <w:right w:val="single" w:sz="4" w:space="0" w:color="auto"/>
            </w:tcBorders>
            <w:shd w:val="clear" w:color="000000" w:fill="FFFFFF"/>
            <w:hideMark/>
          </w:tcPr>
          <w:p w14:paraId="5616FA4E" w14:textId="77777777" w:rsidR="009D4E6F" w:rsidRPr="003973FB" w:rsidRDefault="009D4E6F" w:rsidP="003E72D8">
            <w:pPr>
              <w:spacing w:after="0" w:line="240" w:lineRule="auto"/>
              <w:jc w:val="center"/>
              <w:rPr>
                <w:rFonts w:ascii="Times New Roman" w:eastAsia="Times New Roman" w:hAnsi="Times New Roman" w:cs="Times New Roman"/>
                <w:b/>
                <w:bCs/>
                <w:sz w:val="18"/>
                <w:szCs w:val="18"/>
                <w:lang w:bidi="hi-IN"/>
              </w:rPr>
            </w:pPr>
            <w:r w:rsidRPr="003973FB">
              <w:rPr>
                <w:rFonts w:ascii="Times New Roman" w:eastAsia="Times New Roman" w:hAnsi="Times New Roman" w:cs="Times New Roman"/>
                <w:b/>
                <w:bCs/>
                <w:sz w:val="18"/>
                <w:szCs w:val="18"/>
                <w:lang w:bidi="hi-IN"/>
              </w:rPr>
              <w:t>Technology Photographs</w:t>
            </w:r>
          </w:p>
        </w:tc>
      </w:tr>
      <w:tr w:rsidR="009D4E6F" w:rsidRPr="003973FB" w14:paraId="130EA043" w14:textId="77777777" w:rsidTr="008A0782">
        <w:trPr>
          <w:trHeight w:val="4561"/>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2CA8956D"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t>1.</w:t>
            </w:r>
          </w:p>
        </w:tc>
        <w:tc>
          <w:tcPr>
            <w:tcW w:w="1440" w:type="dxa"/>
            <w:tcBorders>
              <w:top w:val="single" w:sz="4" w:space="0" w:color="auto"/>
              <w:left w:val="nil"/>
              <w:bottom w:val="single" w:sz="4" w:space="0" w:color="auto"/>
              <w:right w:val="single" w:sz="4" w:space="0" w:color="auto"/>
            </w:tcBorders>
            <w:shd w:val="clear" w:color="000000" w:fill="FFFFFF"/>
            <w:hideMark/>
          </w:tcPr>
          <w:p w14:paraId="5A793DA1"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 xml:space="preserve">IIPR Dal </w:t>
            </w:r>
            <w:proofErr w:type="spellStart"/>
            <w:r w:rsidRPr="003973FB">
              <w:rPr>
                <w:rFonts w:ascii="Times New Roman" w:eastAsia="Times New Roman" w:hAnsi="Times New Roman" w:cs="Times New Roman"/>
                <w:color w:val="000000"/>
                <w:sz w:val="18"/>
                <w:szCs w:val="18"/>
                <w:lang w:bidi="hi-IN"/>
              </w:rPr>
              <w:t>Chakki</w:t>
            </w:r>
            <w:proofErr w:type="spellEnd"/>
          </w:p>
        </w:tc>
        <w:tc>
          <w:tcPr>
            <w:tcW w:w="2509" w:type="dxa"/>
            <w:tcBorders>
              <w:top w:val="single" w:sz="4" w:space="0" w:color="auto"/>
              <w:left w:val="nil"/>
              <w:bottom w:val="single" w:sz="4" w:space="0" w:color="auto"/>
              <w:right w:val="single" w:sz="4" w:space="0" w:color="auto"/>
            </w:tcBorders>
            <w:shd w:val="clear" w:color="000000" w:fill="FFFFFF"/>
            <w:hideMark/>
          </w:tcPr>
          <w:p w14:paraId="783E2AD1" w14:textId="77777777" w:rsidR="009D4E6F" w:rsidRPr="007B7457" w:rsidRDefault="009D4E6F" w:rsidP="008A0782">
            <w:pPr>
              <w:spacing w:after="0" w:line="240" w:lineRule="auto"/>
              <w:rPr>
                <w:rFonts w:ascii="Times New Roman" w:eastAsia="Times New Roman" w:hAnsi="Times New Roman" w:cs="Arial Unicode MS"/>
                <w:color w:val="000000"/>
                <w:sz w:val="18"/>
                <w:szCs w:val="18"/>
                <w:cs/>
                <w:lang w:bidi="hi-IN"/>
              </w:rPr>
            </w:pPr>
            <w:r w:rsidRPr="003973FB">
              <w:rPr>
                <w:rFonts w:ascii="Times New Roman" w:eastAsia="Times New Roman" w:hAnsi="Times New Roman" w:cs="Times New Roman"/>
                <w:color w:val="000000"/>
                <w:sz w:val="18"/>
                <w:szCs w:val="18"/>
                <w:lang w:bidi="hi-IN"/>
              </w:rPr>
              <w:t xml:space="preserve">IIPR Dal </w:t>
            </w:r>
            <w:proofErr w:type="spellStart"/>
            <w:r w:rsidRPr="003973FB">
              <w:rPr>
                <w:rFonts w:ascii="Times New Roman" w:eastAsia="Times New Roman" w:hAnsi="Times New Roman" w:cs="Times New Roman"/>
                <w:color w:val="000000"/>
                <w:sz w:val="18"/>
                <w:szCs w:val="18"/>
                <w:lang w:bidi="hi-IN"/>
              </w:rPr>
              <w:t>Chakki</w:t>
            </w:r>
            <w:proofErr w:type="spellEnd"/>
            <w:r w:rsidRPr="003973FB">
              <w:rPr>
                <w:rFonts w:ascii="Times New Roman" w:eastAsia="Times New Roman" w:hAnsi="Times New Roman" w:cs="Times New Roman"/>
                <w:color w:val="000000"/>
                <w:sz w:val="18"/>
                <w:szCs w:val="18"/>
                <w:lang w:bidi="hi-IN"/>
              </w:rPr>
              <w:t xml:space="preserve"> comprising of feed hopper, vertical rubber-steel disk mechanism (</w:t>
            </w:r>
            <w:proofErr w:type="spellStart"/>
            <w:r w:rsidRPr="003973FB">
              <w:rPr>
                <w:rFonts w:ascii="Times New Roman" w:eastAsia="Times New Roman" w:hAnsi="Times New Roman" w:cs="Times New Roman"/>
                <w:color w:val="000000"/>
                <w:sz w:val="18"/>
                <w:szCs w:val="18"/>
                <w:lang w:bidi="hi-IN"/>
              </w:rPr>
              <w:t>chakki</w:t>
            </w:r>
            <w:proofErr w:type="spellEnd"/>
            <w:r w:rsidRPr="003973FB">
              <w:rPr>
                <w:rFonts w:ascii="Times New Roman" w:eastAsia="Times New Roman" w:hAnsi="Times New Roman" w:cs="Times New Roman"/>
                <w:color w:val="000000"/>
                <w:sz w:val="18"/>
                <w:szCs w:val="18"/>
                <w:lang w:bidi="hi-IN"/>
              </w:rPr>
              <w:t xml:space="preserve">) and cyclone separator helps in dehusking and splitting of pretreated pulse grains. From hopper grains fall on feeding auger which allows uniform feeding to the </w:t>
            </w:r>
            <w:proofErr w:type="spellStart"/>
            <w:r w:rsidRPr="003973FB">
              <w:rPr>
                <w:rFonts w:ascii="Times New Roman" w:eastAsia="Times New Roman" w:hAnsi="Times New Roman" w:cs="Times New Roman"/>
                <w:color w:val="000000"/>
                <w:sz w:val="18"/>
                <w:szCs w:val="18"/>
                <w:lang w:bidi="hi-IN"/>
              </w:rPr>
              <w:t>chakki</w:t>
            </w:r>
            <w:proofErr w:type="spellEnd"/>
            <w:r w:rsidRPr="003973FB">
              <w:rPr>
                <w:rFonts w:ascii="Times New Roman" w:eastAsia="Times New Roman" w:hAnsi="Times New Roman" w:cs="Times New Roman"/>
                <w:color w:val="000000"/>
                <w:sz w:val="18"/>
                <w:szCs w:val="18"/>
                <w:lang w:bidi="hi-IN"/>
              </w:rPr>
              <w:t xml:space="preserve">. Dehusking and splitting takes place simultaneously between stationary rubber and rotating steel disks. Husk and small cotyledon particles are removed from the milled product and collected in gunny bag with help of cyclone separator. Driven by 1.5 hp single phase motor IIPR Dal </w:t>
            </w:r>
            <w:proofErr w:type="spellStart"/>
            <w:r w:rsidRPr="003973FB">
              <w:rPr>
                <w:rFonts w:ascii="Times New Roman" w:eastAsia="Times New Roman" w:hAnsi="Times New Roman" w:cs="Times New Roman"/>
                <w:color w:val="000000"/>
                <w:sz w:val="18"/>
                <w:szCs w:val="18"/>
                <w:lang w:bidi="hi-IN"/>
              </w:rPr>
              <w:t>Chakki</w:t>
            </w:r>
            <w:proofErr w:type="spellEnd"/>
            <w:r w:rsidRPr="003973FB">
              <w:rPr>
                <w:rFonts w:ascii="Times New Roman" w:eastAsia="Times New Roman" w:hAnsi="Times New Roman" w:cs="Times New Roman"/>
                <w:color w:val="000000"/>
                <w:sz w:val="18"/>
                <w:szCs w:val="18"/>
                <w:lang w:bidi="hi-IN"/>
              </w:rPr>
              <w:t xml:space="preserve"> and gives capacity of 75-125 kg/h for different pulses. </w:t>
            </w:r>
          </w:p>
        </w:tc>
        <w:tc>
          <w:tcPr>
            <w:tcW w:w="3205" w:type="dxa"/>
            <w:tcBorders>
              <w:top w:val="single" w:sz="4" w:space="0" w:color="auto"/>
              <w:left w:val="nil"/>
              <w:bottom w:val="single" w:sz="4" w:space="0" w:color="auto"/>
              <w:right w:val="single" w:sz="4" w:space="0" w:color="auto"/>
            </w:tcBorders>
            <w:shd w:val="clear" w:color="auto" w:fill="auto"/>
            <w:noWrap/>
            <w:hideMark/>
          </w:tcPr>
          <w:p w14:paraId="03FD9242" w14:textId="77777777" w:rsidR="009D4E6F" w:rsidRPr="007B7457" w:rsidRDefault="009D4E6F" w:rsidP="008A0782">
            <w:pPr>
              <w:spacing w:after="0" w:line="240" w:lineRule="auto"/>
              <w:jc w:val="center"/>
              <w:rPr>
                <w:rFonts w:ascii="Times New Roman" w:hAnsi="Times New Roman" w:cs="Arial Unicode MS"/>
                <w:noProof/>
                <w:sz w:val="16"/>
                <w:szCs w:val="16"/>
                <w:lang w:val="en-IN" w:eastAsia="en-IN" w:bidi="hi-IN"/>
              </w:rPr>
            </w:pPr>
          </w:p>
          <w:p w14:paraId="31E0AB0B" w14:textId="77777777" w:rsidR="009D4E6F" w:rsidRPr="003973FB" w:rsidRDefault="009D4E6F" w:rsidP="008A0782">
            <w:pPr>
              <w:spacing w:after="0" w:line="240" w:lineRule="auto"/>
              <w:jc w:val="center"/>
              <w:rPr>
                <w:rFonts w:ascii="Calibri" w:eastAsia="Times New Roman" w:hAnsi="Calibri" w:cs="Calibri"/>
                <w:color w:val="000000"/>
                <w:sz w:val="18"/>
                <w:szCs w:val="18"/>
                <w:lang w:bidi="hi-IN"/>
              </w:rPr>
            </w:pPr>
            <w:r>
              <w:rPr>
                <w:rFonts w:ascii="Times New Roman" w:hAnsi="Times New Roman" w:cs="Times New Roman"/>
                <w:noProof/>
                <w:sz w:val="24"/>
                <w:szCs w:val="24"/>
                <w:lang w:val="en-IN" w:eastAsia="en-IN" w:bidi="hi-IN"/>
              </w:rPr>
              <w:drawing>
                <wp:inline distT="0" distB="0" distL="0" distR="0" wp14:anchorId="040B4947" wp14:editId="4006DC0B">
                  <wp:extent cx="1636058" cy="228600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l chakki.jpg"/>
                          <pic:cNvPicPr/>
                        </pic:nvPicPr>
                        <pic:blipFill>
                          <a:blip r:embed="rId5">
                            <a:extLst>
                              <a:ext uri="{28A0092B-C50C-407E-A947-70E740481C1C}">
                                <a14:useLocalDpi xmlns:a14="http://schemas.microsoft.com/office/drawing/2010/main" val="0"/>
                              </a:ext>
                            </a:extLst>
                          </a:blip>
                          <a:stretch>
                            <a:fillRect/>
                          </a:stretch>
                        </pic:blipFill>
                        <pic:spPr>
                          <a:xfrm>
                            <a:off x="0" y="0"/>
                            <a:ext cx="1636784" cy="2287014"/>
                          </a:xfrm>
                          <a:prstGeom prst="rect">
                            <a:avLst/>
                          </a:prstGeom>
                        </pic:spPr>
                      </pic:pic>
                    </a:graphicData>
                  </a:graphic>
                </wp:inline>
              </w:drawing>
            </w:r>
          </w:p>
        </w:tc>
      </w:tr>
      <w:tr w:rsidR="009D4E6F" w:rsidRPr="003973FB" w14:paraId="69980036" w14:textId="77777777" w:rsidTr="008A0782">
        <w:trPr>
          <w:trHeight w:val="4952"/>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3326E6F5"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t>2.</w:t>
            </w:r>
          </w:p>
        </w:tc>
        <w:tc>
          <w:tcPr>
            <w:tcW w:w="1440" w:type="dxa"/>
            <w:tcBorders>
              <w:top w:val="single" w:sz="4" w:space="0" w:color="auto"/>
              <w:left w:val="nil"/>
              <w:bottom w:val="single" w:sz="4" w:space="0" w:color="auto"/>
              <w:right w:val="single" w:sz="4" w:space="0" w:color="auto"/>
            </w:tcBorders>
            <w:shd w:val="clear" w:color="000000" w:fill="FFFFFF"/>
            <w:hideMark/>
          </w:tcPr>
          <w:p w14:paraId="76771CD1"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Improved IIPR Mini Dal Mill</w:t>
            </w:r>
          </w:p>
        </w:tc>
        <w:tc>
          <w:tcPr>
            <w:tcW w:w="2509" w:type="dxa"/>
            <w:tcBorders>
              <w:top w:val="single" w:sz="4" w:space="0" w:color="auto"/>
              <w:left w:val="nil"/>
              <w:bottom w:val="single" w:sz="4" w:space="0" w:color="auto"/>
              <w:right w:val="single" w:sz="4" w:space="0" w:color="auto"/>
            </w:tcBorders>
            <w:shd w:val="clear" w:color="000000" w:fill="FFFFFF"/>
            <w:hideMark/>
          </w:tcPr>
          <w:p w14:paraId="529979A2" w14:textId="71775A5A" w:rsidR="009D4E6F" w:rsidRPr="007B7457" w:rsidRDefault="00C3287C" w:rsidP="008A0782">
            <w:pPr>
              <w:spacing w:after="0" w:line="240" w:lineRule="auto"/>
              <w:rPr>
                <w:rFonts w:ascii="Times New Roman" w:eastAsia="Times New Roman" w:hAnsi="Times New Roman" w:cs="Arial Unicode MS"/>
                <w:color w:val="000000"/>
                <w:sz w:val="18"/>
                <w:szCs w:val="18"/>
                <w:cs/>
                <w:lang w:bidi="hi-IN"/>
              </w:rPr>
            </w:pPr>
            <w:r>
              <w:rPr>
                <w:rFonts w:ascii="Times New Roman" w:eastAsia="Times New Roman" w:hAnsi="Times New Roman" w:cs="Times New Roman"/>
                <w:color w:val="000000"/>
                <w:sz w:val="18"/>
                <w:szCs w:val="18"/>
                <w:lang w:bidi="hi-IN"/>
              </w:rPr>
              <w:t xml:space="preserve">Improved model of </w:t>
            </w:r>
            <w:r w:rsidR="009D4E6F" w:rsidRPr="003973FB">
              <w:rPr>
                <w:rFonts w:ascii="Times New Roman" w:eastAsia="Times New Roman" w:hAnsi="Times New Roman" w:cs="Times New Roman"/>
                <w:color w:val="000000"/>
                <w:sz w:val="18"/>
                <w:szCs w:val="18"/>
                <w:lang w:bidi="hi-IN"/>
              </w:rPr>
              <w:t xml:space="preserve">IIPR Mini Dal Mill </w:t>
            </w:r>
            <w:r>
              <w:rPr>
                <w:rFonts w:ascii="Times New Roman" w:eastAsia="Times New Roman" w:hAnsi="Times New Roman" w:cs="Times New Roman"/>
                <w:color w:val="000000"/>
                <w:sz w:val="18"/>
                <w:szCs w:val="18"/>
                <w:lang w:bidi="hi-IN"/>
              </w:rPr>
              <w:t xml:space="preserve">(Generation 4) has been developed. The mill </w:t>
            </w:r>
            <w:r w:rsidR="009D4E6F" w:rsidRPr="003973FB">
              <w:rPr>
                <w:rFonts w:ascii="Times New Roman" w:eastAsia="Times New Roman" w:hAnsi="Times New Roman" w:cs="Times New Roman"/>
                <w:color w:val="000000"/>
                <w:sz w:val="18"/>
                <w:szCs w:val="18"/>
                <w:lang w:bidi="hi-IN"/>
              </w:rPr>
              <w:t xml:space="preserve">is combination of cleaner-cum-grader, emery roller, rubber-steel disk mechanism and cyclone separator. Graded grains are passed through emery roller, for pitting or scratching prior to commonly adopted pre-treatments viz., water soaking or oil application. Conditioning for several hours followed by prolong sun drying for several days, loosens the husk. Thus, treated grains are passed through rubber-steel disk vertical </w:t>
            </w:r>
            <w:proofErr w:type="spellStart"/>
            <w:r w:rsidR="009D4E6F" w:rsidRPr="003973FB">
              <w:rPr>
                <w:rFonts w:ascii="Times New Roman" w:eastAsia="Times New Roman" w:hAnsi="Times New Roman" w:cs="Times New Roman"/>
                <w:color w:val="000000"/>
                <w:sz w:val="18"/>
                <w:szCs w:val="18"/>
                <w:lang w:bidi="hi-IN"/>
              </w:rPr>
              <w:t>chakki</w:t>
            </w:r>
            <w:proofErr w:type="spellEnd"/>
            <w:r w:rsidR="009D4E6F" w:rsidRPr="003973FB">
              <w:rPr>
                <w:rFonts w:ascii="Times New Roman" w:eastAsia="Times New Roman" w:hAnsi="Times New Roman" w:cs="Times New Roman"/>
                <w:color w:val="000000"/>
                <w:sz w:val="18"/>
                <w:szCs w:val="18"/>
                <w:lang w:bidi="hi-IN"/>
              </w:rPr>
              <w:t xml:space="preserve"> for dehusking and splitting. Soft dehusking minimizes the powdering loss. Emery roller helps in better dehusking of pulses. Driven by 2.0 hp single phase motor the mill gives capacity of 75-125 kg/h for different pulses. </w:t>
            </w:r>
          </w:p>
        </w:tc>
        <w:tc>
          <w:tcPr>
            <w:tcW w:w="3205" w:type="dxa"/>
            <w:tcBorders>
              <w:top w:val="single" w:sz="4" w:space="0" w:color="auto"/>
              <w:left w:val="nil"/>
              <w:bottom w:val="single" w:sz="4" w:space="0" w:color="auto"/>
              <w:right w:val="single" w:sz="4" w:space="0" w:color="auto"/>
            </w:tcBorders>
            <w:shd w:val="clear" w:color="000000" w:fill="FFFFFF"/>
            <w:hideMark/>
          </w:tcPr>
          <w:p w14:paraId="64DC117E" w14:textId="7C18F7A9" w:rsidR="009D4E6F" w:rsidRPr="003973FB" w:rsidRDefault="00C3287C"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b/>
                <w:bCs/>
                <w:noProof/>
                <w:sz w:val="24"/>
                <w:szCs w:val="24"/>
              </w:rPr>
              <w:drawing>
                <wp:inline distT="0" distB="0" distL="0" distR="0" wp14:anchorId="64E1F80B" wp14:editId="6106B9F7">
                  <wp:extent cx="1840508" cy="1862137"/>
                  <wp:effectExtent l="0" t="0" r="762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20406_145807.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69635" cy="1891606"/>
                          </a:xfrm>
                          <a:prstGeom prst="rect">
                            <a:avLst/>
                          </a:prstGeom>
                        </pic:spPr>
                      </pic:pic>
                    </a:graphicData>
                  </a:graphic>
                </wp:inline>
              </w:drawing>
            </w:r>
            <w:r w:rsidR="009D4E6F" w:rsidRPr="003973FB">
              <w:rPr>
                <w:rFonts w:ascii="Times New Roman" w:eastAsia="Times New Roman" w:hAnsi="Times New Roman" w:cs="Times New Roman"/>
                <w:color w:val="000000"/>
                <w:sz w:val="18"/>
                <w:szCs w:val="18"/>
                <w:lang w:bidi="hi-IN"/>
              </w:rPr>
              <w:t> </w:t>
            </w:r>
          </w:p>
        </w:tc>
      </w:tr>
      <w:tr w:rsidR="009D4E6F" w:rsidRPr="003973FB" w14:paraId="3B5BEDE2" w14:textId="77777777" w:rsidTr="008A0782">
        <w:trPr>
          <w:trHeight w:val="3966"/>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074D17F9"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lastRenderedPageBreak/>
              <w:t>3.</w:t>
            </w:r>
          </w:p>
        </w:tc>
        <w:tc>
          <w:tcPr>
            <w:tcW w:w="1440" w:type="dxa"/>
            <w:tcBorders>
              <w:top w:val="single" w:sz="4" w:space="0" w:color="auto"/>
              <w:left w:val="nil"/>
              <w:bottom w:val="single" w:sz="4" w:space="0" w:color="auto"/>
              <w:right w:val="single" w:sz="4" w:space="0" w:color="auto"/>
            </w:tcBorders>
            <w:shd w:val="clear" w:color="000000" w:fill="FFFFFF"/>
            <w:hideMark/>
          </w:tcPr>
          <w:p w14:paraId="339D64B4"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IIPR Multi-purpose Grinder</w:t>
            </w:r>
          </w:p>
        </w:tc>
        <w:tc>
          <w:tcPr>
            <w:tcW w:w="2509" w:type="dxa"/>
            <w:tcBorders>
              <w:top w:val="single" w:sz="4" w:space="0" w:color="auto"/>
              <w:left w:val="nil"/>
              <w:bottom w:val="single" w:sz="4" w:space="0" w:color="auto"/>
              <w:right w:val="single" w:sz="4" w:space="0" w:color="auto"/>
            </w:tcBorders>
            <w:shd w:val="clear" w:color="000000" w:fill="FFFFFF"/>
            <w:hideMark/>
          </w:tcPr>
          <w:p w14:paraId="382D1E8A" w14:textId="0D670969" w:rsidR="009D4E6F" w:rsidRPr="003973FB" w:rsidRDefault="00C3287C"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t xml:space="preserve">Improved model of </w:t>
            </w:r>
            <w:r w:rsidRPr="003973FB">
              <w:rPr>
                <w:rFonts w:ascii="Times New Roman" w:eastAsia="Times New Roman" w:hAnsi="Times New Roman" w:cs="Times New Roman"/>
                <w:color w:val="000000"/>
                <w:sz w:val="18"/>
                <w:szCs w:val="18"/>
                <w:lang w:bidi="hi-IN"/>
              </w:rPr>
              <w:t xml:space="preserve">IIPR Multi-purpose Grinder </w:t>
            </w:r>
            <w:r>
              <w:rPr>
                <w:rFonts w:ascii="Times New Roman" w:eastAsia="Times New Roman" w:hAnsi="Times New Roman" w:cs="Times New Roman"/>
                <w:color w:val="000000"/>
                <w:sz w:val="18"/>
                <w:szCs w:val="18"/>
                <w:lang w:bidi="hi-IN"/>
              </w:rPr>
              <w:t>has been developed with radial feed system. It is used to convert brokens obtained from</w:t>
            </w:r>
            <w:r w:rsidR="009D4E6F" w:rsidRPr="003973FB">
              <w:rPr>
                <w:rFonts w:ascii="Times New Roman" w:eastAsia="Times New Roman" w:hAnsi="Times New Roman" w:cs="Times New Roman"/>
                <w:color w:val="000000"/>
                <w:sz w:val="18"/>
                <w:szCs w:val="18"/>
                <w:lang w:bidi="hi-IN"/>
              </w:rPr>
              <w:t xml:space="preserve"> milling of pulses, </w:t>
            </w:r>
            <w:r>
              <w:rPr>
                <w:rFonts w:ascii="Times New Roman" w:eastAsia="Times New Roman" w:hAnsi="Times New Roman" w:cs="Times New Roman"/>
                <w:color w:val="000000"/>
                <w:sz w:val="18"/>
                <w:szCs w:val="18"/>
                <w:lang w:bidi="hi-IN"/>
              </w:rPr>
              <w:t>into grinded powder (besan)</w:t>
            </w:r>
            <w:r w:rsidR="009D4E6F" w:rsidRPr="003973FB">
              <w:rPr>
                <w:rFonts w:ascii="Times New Roman" w:eastAsia="Times New Roman" w:hAnsi="Times New Roman" w:cs="Times New Roman"/>
                <w:color w:val="000000"/>
                <w:sz w:val="18"/>
                <w:szCs w:val="18"/>
                <w:lang w:bidi="hi-IN"/>
              </w:rPr>
              <w:t xml:space="preserve">. A pulse grinding unit was developed to make powder from broken cotyledons obtained from milling of pulses. Swinging beater type rotor is used to crush the till it passes through strainer provided at the outlet on lower side of the unit. This grinder was primarily developed for making </w:t>
            </w:r>
            <w:r>
              <w:rPr>
                <w:rFonts w:ascii="Times New Roman" w:eastAsia="Times New Roman" w:hAnsi="Times New Roman" w:cs="Times New Roman"/>
                <w:color w:val="000000"/>
                <w:sz w:val="18"/>
                <w:szCs w:val="18"/>
                <w:lang w:bidi="hi-IN"/>
              </w:rPr>
              <w:t>‘</w:t>
            </w:r>
            <w:r w:rsidR="009D4E6F" w:rsidRPr="003973FB">
              <w:rPr>
                <w:rFonts w:ascii="Times New Roman" w:eastAsia="Times New Roman" w:hAnsi="Times New Roman" w:cs="Times New Roman"/>
                <w:color w:val="000000"/>
                <w:sz w:val="18"/>
                <w:szCs w:val="18"/>
                <w:lang w:bidi="hi-IN"/>
              </w:rPr>
              <w:t>besan</w:t>
            </w:r>
            <w:r>
              <w:rPr>
                <w:rFonts w:ascii="Times New Roman" w:eastAsia="Times New Roman" w:hAnsi="Times New Roman" w:cs="Times New Roman"/>
                <w:color w:val="000000"/>
                <w:sz w:val="18"/>
                <w:szCs w:val="18"/>
                <w:lang w:bidi="hi-IN"/>
              </w:rPr>
              <w:t>’</w:t>
            </w:r>
            <w:r w:rsidR="009D4E6F" w:rsidRPr="003973FB">
              <w:rPr>
                <w:rFonts w:ascii="Times New Roman" w:eastAsia="Times New Roman" w:hAnsi="Times New Roman" w:cs="Times New Roman"/>
                <w:color w:val="000000"/>
                <w:sz w:val="18"/>
                <w:szCs w:val="18"/>
                <w:lang w:bidi="hi-IN"/>
              </w:rPr>
              <w:t xml:space="preserve"> or </w:t>
            </w:r>
            <w:r>
              <w:rPr>
                <w:rFonts w:ascii="Times New Roman" w:eastAsia="Times New Roman" w:hAnsi="Times New Roman" w:cs="Times New Roman"/>
                <w:color w:val="000000"/>
                <w:sz w:val="18"/>
                <w:szCs w:val="18"/>
                <w:lang w:bidi="hi-IN"/>
              </w:rPr>
              <w:t>‘</w:t>
            </w:r>
            <w:proofErr w:type="spellStart"/>
            <w:r w:rsidR="009D4E6F" w:rsidRPr="003973FB">
              <w:rPr>
                <w:rFonts w:ascii="Times New Roman" w:eastAsia="Times New Roman" w:hAnsi="Times New Roman" w:cs="Times New Roman"/>
                <w:color w:val="000000"/>
                <w:sz w:val="18"/>
                <w:szCs w:val="18"/>
                <w:lang w:bidi="hi-IN"/>
              </w:rPr>
              <w:t>sattu</w:t>
            </w:r>
            <w:proofErr w:type="spellEnd"/>
            <w:r>
              <w:rPr>
                <w:rFonts w:ascii="Times New Roman" w:eastAsia="Times New Roman" w:hAnsi="Times New Roman" w:cs="Times New Roman"/>
                <w:color w:val="000000"/>
                <w:sz w:val="18"/>
                <w:szCs w:val="18"/>
                <w:lang w:bidi="hi-IN"/>
              </w:rPr>
              <w:t>’</w:t>
            </w:r>
            <w:r w:rsidR="009D4E6F" w:rsidRPr="003973FB">
              <w:rPr>
                <w:rFonts w:ascii="Times New Roman" w:eastAsia="Times New Roman" w:hAnsi="Times New Roman" w:cs="Times New Roman"/>
                <w:color w:val="000000"/>
                <w:sz w:val="18"/>
                <w:szCs w:val="18"/>
                <w:lang w:bidi="hi-IN"/>
              </w:rPr>
              <w:t xml:space="preserve"> from pulses, but the machine worked successfully for grinding of spices like turmeric, coriander, red chili, black pepper etc. </w:t>
            </w:r>
          </w:p>
        </w:tc>
        <w:tc>
          <w:tcPr>
            <w:tcW w:w="3205" w:type="dxa"/>
            <w:tcBorders>
              <w:top w:val="single" w:sz="4" w:space="0" w:color="auto"/>
              <w:left w:val="nil"/>
              <w:bottom w:val="single" w:sz="4" w:space="0" w:color="auto"/>
              <w:right w:val="single" w:sz="4" w:space="0" w:color="auto"/>
            </w:tcBorders>
            <w:shd w:val="clear" w:color="000000" w:fill="FFFFFF"/>
            <w:hideMark/>
          </w:tcPr>
          <w:p w14:paraId="0983A2DE" w14:textId="77777777" w:rsidR="00C3287C" w:rsidRDefault="00C3287C" w:rsidP="00C3287C">
            <w:pPr>
              <w:spacing w:after="0" w:line="240" w:lineRule="auto"/>
              <w:jc w:val="center"/>
              <w:rPr>
                <w:noProof/>
                <w:lang w:val="en-IN" w:eastAsia="en-IN" w:bidi="hi-IN"/>
              </w:rPr>
            </w:pPr>
          </w:p>
          <w:p w14:paraId="1F48F8A1" w14:textId="49D19D12" w:rsidR="00C3287C" w:rsidRPr="00C3287C" w:rsidRDefault="00C3287C" w:rsidP="00C3287C">
            <w:pPr>
              <w:spacing w:after="0" w:line="240" w:lineRule="auto"/>
              <w:jc w:val="center"/>
              <w:rPr>
                <w:noProof/>
                <w:lang w:val="en-IN" w:eastAsia="en-IN" w:bidi="hi-IN"/>
              </w:rPr>
            </w:pPr>
            <w:r w:rsidRPr="00C3287C">
              <w:rPr>
                <w:noProof/>
                <w:lang w:val="en-IN" w:eastAsia="en-IN" w:bidi="hi-IN"/>
              </w:rPr>
              <w:drawing>
                <wp:inline distT="0" distB="0" distL="0" distR="0" wp14:anchorId="426106A6" wp14:editId="00CD5A1D">
                  <wp:extent cx="1262063" cy="222307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72644" cy="2241711"/>
                          </a:xfrm>
                          <a:prstGeom prst="rect">
                            <a:avLst/>
                          </a:prstGeom>
                          <a:noFill/>
                          <a:ln>
                            <a:noFill/>
                          </a:ln>
                        </pic:spPr>
                      </pic:pic>
                    </a:graphicData>
                  </a:graphic>
                </wp:inline>
              </w:drawing>
            </w:r>
          </w:p>
          <w:p w14:paraId="35F9631C" w14:textId="7E13383A" w:rsidR="009D4E6F" w:rsidRPr="003973FB" w:rsidRDefault="009D4E6F" w:rsidP="008A0782">
            <w:pPr>
              <w:spacing w:after="0" w:line="240" w:lineRule="auto"/>
              <w:jc w:val="center"/>
              <w:rPr>
                <w:rFonts w:ascii="Times New Roman" w:eastAsia="Times New Roman" w:hAnsi="Times New Roman" w:cs="Times New Roman"/>
                <w:sz w:val="18"/>
                <w:szCs w:val="18"/>
                <w:lang w:bidi="hi-IN"/>
              </w:rPr>
            </w:pPr>
          </w:p>
        </w:tc>
      </w:tr>
      <w:tr w:rsidR="009D4E6F" w:rsidRPr="003973FB" w14:paraId="72253F2A" w14:textId="77777777" w:rsidTr="008A0782">
        <w:trPr>
          <w:trHeight w:val="4944"/>
          <w:jc w:val="center"/>
        </w:trPr>
        <w:tc>
          <w:tcPr>
            <w:tcW w:w="895" w:type="dxa"/>
            <w:tcBorders>
              <w:top w:val="nil"/>
              <w:left w:val="single" w:sz="4" w:space="0" w:color="auto"/>
              <w:bottom w:val="single" w:sz="4" w:space="0" w:color="auto"/>
              <w:right w:val="single" w:sz="4" w:space="0" w:color="auto"/>
            </w:tcBorders>
            <w:shd w:val="clear" w:color="000000" w:fill="FFFFFF"/>
            <w:hideMark/>
          </w:tcPr>
          <w:p w14:paraId="50C1C03B"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t>4.</w:t>
            </w:r>
          </w:p>
        </w:tc>
        <w:tc>
          <w:tcPr>
            <w:tcW w:w="1440" w:type="dxa"/>
            <w:tcBorders>
              <w:top w:val="nil"/>
              <w:left w:val="nil"/>
              <w:bottom w:val="single" w:sz="4" w:space="0" w:color="auto"/>
              <w:right w:val="single" w:sz="4" w:space="0" w:color="auto"/>
            </w:tcBorders>
            <w:shd w:val="clear" w:color="000000" w:fill="FFFFFF"/>
            <w:hideMark/>
          </w:tcPr>
          <w:p w14:paraId="33F87C10"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IIIPR Vertical Thresher</w:t>
            </w:r>
          </w:p>
        </w:tc>
        <w:tc>
          <w:tcPr>
            <w:tcW w:w="2509" w:type="dxa"/>
            <w:tcBorders>
              <w:top w:val="nil"/>
              <w:left w:val="nil"/>
              <w:bottom w:val="single" w:sz="4" w:space="0" w:color="auto"/>
              <w:right w:val="single" w:sz="4" w:space="0" w:color="auto"/>
            </w:tcBorders>
            <w:shd w:val="clear" w:color="000000" w:fill="FFFFFF"/>
            <w:hideMark/>
          </w:tcPr>
          <w:p w14:paraId="5EBC497A"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 xml:space="preserve">Threshing of pulses is cumbersome process. Commercially available threshers are designed for threshing of wheat. To thresh different pulses, these threshers require adjustments in various machine parameters such as drum sieve, cylinder-concave clearance, number of pegs, peg orientation etc., which is a difficult and time consuming. Therefore, a vertical thresher was designed and developed to thresh different pulse crops without any adjustment in machine parameters. Vertical gravity feed system is adopted to thresh sun dried crop up to appropriate moisture. Chopping blades cut the sturdy straw of pulse crops. The thresher can efficiently be used for different pulses. </w:t>
            </w:r>
          </w:p>
        </w:tc>
        <w:tc>
          <w:tcPr>
            <w:tcW w:w="3205" w:type="dxa"/>
            <w:tcBorders>
              <w:top w:val="nil"/>
              <w:left w:val="nil"/>
              <w:bottom w:val="single" w:sz="4" w:space="0" w:color="auto"/>
              <w:right w:val="single" w:sz="4" w:space="0" w:color="auto"/>
            </w:tcBorders>
            <w:shd w:val="clear" w:color="000000" w:fill="FFFFFF"/>
            <w:hideMark/>
          </w:tcPr>
          <w:p w14:paraId="785BBB16"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 </w:t>
            </w:r>
            <w:r>
              <w:rPr>
                <w:noProof/>
                <w:lang w:val="en-IN" w:eastAsia="en-IN" w:bidi="hi-IN"/>
              </w:rPr>
              <w:drawing>
                <wp:inline distT="0" distB="0" distL="0" distR="0" wp14:anchorId="102BC42B" wp14:editId="7A115A84">
                  <wp:extent cx="1898015" cy="2110105"/>
                  <wp:effectExtent l="0" t="0" r="6985" b="4445"/>
                  <wp:docPr id="5" name="Picture 5" descr="vert thresher">
                    <a:extLst xmlns:a="http://schemas.openxmlformats.org/drawingml/2006/main">
                      <a:ext uri="{FF2B5EF4-FFF2-40B4-BE49-F238E27FC236}">
                        <a16:creationId xmlns:a16="http://schemas.microsoft.com/office/drawing/2014/main" id="{CD2069DB-43B3-45DD-9F31-F00DD2300ECD}"/>
                      </a:ext>
                    </a:extLst>
                  </wp:docPr>
                  <wp:cNvGraphicFramePr/>
                  <a:graphic xmlns:a="http://schemas.openxmlformats.org/drawingml/2006/main">
                    <a:graphicData uri="http://schemas.openxmlformats.org/drawingml/2006/picture">
                      <pic:pic xmlns:pic="http://schemas.openxmlformats.org/drawingml/2006/picture">
                        <pic:nvPicPr>
                          <pic:cNvPr id="6" name="Picture 5" descr="vert thresher">
                            <a:extLst>
                              <a:ext uri="{FF2B5EF4-FFF2-40B4-BE49-F238E27FC236}">
                                <a16:creationId xmlns:a16="http://schemas.microsoft.com/office/drawing/2014/main" id="{CD2069DB-43B3-45DD-9F31-F00DD2300ECD}"/>
                              </a:ext>
                            </a:extLst>
                          </pic:cNvPr>
                          <pic:cNvPicPr/>
                        </pic:nvPicPr>
                        <pic:blipFill>
                          <a:blip r:embed="rId8" cstate="print"/>
                          <a:srcRect/>
                          <a:stretch>
                            <a:fillRect/>
                          </a:stretch>
                        </pic:blipFill>
                        <pic:spPr bwMode="auto">
                          <a:xfrm>
                            <a:off x="0" y="0"/>
                            <a:ext cx="1898015" cy="2110105"/>
                          </a:xfrm>
                          <a:prstGeom prst="rect">
                            <a:avLst/>
                          </a:prstGeom>
                          <a:noFill/>
                        </pic:spPr>
                      </pic:pic>
                    </a:graphicData>
                  </a:graphic>
                </wp:inline>
              </w:drawing>
            </w:r>
          </w:p>
        </w:tc>
      </w:tr>
      <w:tr w:rsidR="009D4E6F" w:rsidRPr="003973FB" w14:paraId="2C77EF8E" w14:textId="77777777" w:rsidTr="008A0782">
        <w:trPr>
          <w:trHeight w:val="4647"/>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19F517FC"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t>5.</w:t>
            </w:r>
          </w:p>
        </w:tc>
        <w:tc>
          <w:tcPr>
            <w:tcW w:w="1440" w:type="dxa"/>
            <w:tcBorders>
              <w:top w:val="single" w:sz="4" w:space="0" w:color="auto"/>
              <w:left w:val="nil"/>
              <w:bottom w:val="single" w:sz="4" w:space="0" w:color="auto"/>
              <w:right w:val="single" w:sz="4" w:space="0" w:color="auto"/>
            </w:tcBorders>
            <w:shd w:val="clear" w:color="000000" w:fill="FFFFFF"/>
            <w:hideMark/>
          </w:tcPr>
          <w:p w14:paraId="6AA5DD69"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IIPR Pigeonpea Stripper</w:t>
            </w:r>
          </w:p>
        </w:tc>
        <w:tc>
          <w:tcPr>
            <w:tcW w:w="2509" w:type="dxa"/>
            <w:tcBorders>
              <w:top w:val="single" w:sz="4" w:space="0" w:color="auto"/>
              <w:left w:val="nil"/>
              <w:bottom w:val="single" w:sz="4" w:space="0" w:color="auto"/>
              <w:right w:val="single" w:sz="4" w:space="0" w:color="auto"/>
            </w:tcBorders>
            <w:shd w:val="clear" w:color="000000" w:fill="FFFFFF"/>
            <w:hideMark/>
          </w:tcPr>
          <w:p w14:paraId="782BEE31"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Threshing of pigeonpea in commercially available threshers is difficult due to large plant size. It is difficult to feed into feeding trough and moreover, about half of the plant gets chopped and shredded in the process. Traditionally, pigeonpea plant is beaten by wooden stick or pounded over fixed surface involving drudgery. A pigeonpea stripper was designed and developed at the institute, which envisages removal of pods and leaves, with least damage to plant structure. The stripped material can be threshed in any commercially available threshers or vertical thresher developed by IIPR.</w:t>
            </w:r>
          </w:p>
        </w:tc>
        <w:tc>
          <w:tcPr>
            <w:tcW w:w="3205" w:type="dxa"/>
            <w:tcBorders>
              <w:top w:val="single" w:sz="4" w:space="0" w:color="auto"/>
              <w:left w:val="nil"/>
              <w:bottom w:val="single" w:sz="4" w:space="0" w:color="auto"/>
              <w:right w:val="single" w:sz="4" w:space="0" w:color="auto"/>
            </w:tcBorders>
            <w:shd w:val="clear" w:color="auto" w:fill="auto"/>
            <w:noWrap/>
            <w:hideMark/>
          </w:tcPr>
          <w:p w14:paraId="485DC0F7" w14:textId="77777777" w:rsidR="009D4E6F" w:rsidRDefault="009D4E6F" w:rsidP="008A0782">
            <w:pPr>
              <w:spacing w:after="0" w:line="240" w:lineRule="auto"/>
              <w:rPr>
                <w:rFonts w:cs="Arial Unicode MS"/>
                <w:noProof/>
                <w:lang w:val="en-IN" w:eastAsia="en-IN" w:bidi="hi-IN"/>
              </w:rPr>
            </w:pPr>
          </w:p>
          <w:p w14:paraId="4FC0A49D"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Pr>
                <w:noProof/>
                <w:lang w:val="en-IN" w:eastAsia="en-IN" w:bidi="hi-IN"/>
              </w:rPr>
              <w:drawing>
                <wp:inline distT="0" distB="0" distL="0" distR="0" wp14:anchorId="06CA834D" wp14:editId="221BD281">
                  <wp:extent cx="1898015" cy="1921510"/>
                  <wp:effectExtent l="0" t="0" r="6985" b="2540"/>
                  <wp:docPr id="11" name="Picture 6" descr="pigeonpea stripper">
                    <a:extLst xmlns:a="http://schemas.openxmlformats.org/drawingml/2006/main">
                      <a:ext uri="{FF2B5EF4-FFF2-40B4-BE49-F238E27FC236}">
                        <a16:creationId xmlns:a16="http://schemas.microsoft.com/office/drawing/2014/main" id="{10D55F43-1704-4BD3-B105-E8AD4C2A5CE5}"/>
                      </a:ext>
                    </a:extLst>
                  </wp:docPr>
                  <wp:cNvGraphicFramePr/>
                  <a:graphic xmlns:a="http://schemas.openxmlformats.org/drawingml/2006/main">
                    <a:graphicData uri="http://schemas.openxmlformats.org/drawingml/2006/picture">
                      <pic:pic xmlns:pic="http://schemas.openxmlformats.org/drawingml/2006/picture">
                        <pic:nvPicPr>
                          <pic:cNvPr id="7" name="Picture 6" descr="pigeonpea stripper">
                            <a:extLst>
                              <a:ext uri="{FF2B5EF4-FFF2-40B4-BE49-F238E27FC236}">
                                <a16:creationId xmlns:a16="http://schemas.microsoft.com/office/drawing/2014/main" id="{10D55F43-1704-4BD3-B105-E8AD4C2A5CE5}"/>
                              </a:ext>
                            </a:extLst>
                          </pic:cNvPr>
                          <pic:cNvPicPr/>
                        </pic:nvPicPr>
                        <pic:blipFill>
                          <a:blip r:embed="rId9"/>
                          <a:srcRect/>
                          <a:stretch>
                            <a:fillRect/>
                          </a:stretch>
                        </pic:blipFill>
                        <pic:spPr bwMode="auto">
                          <a:xfrm>
                            <a:off x="0" y="0"/>
                            <a:ext cx="1898015" cy="1921510"/>
                          </a:xfrm>
                          <a:prstGeom prst="rect">
                            <a:avLst/>
                          </a:prstGeom>
                          <a:noFill/>
                        </pic:spPr>
                      </pic:pic>
                    </a:graphicData>
                  </a:graphic>
                </wp:inline>
              </w:drawing>
            </w:r>
          </w:p>
        </w:tc>
      </w:tr>
      <w:tr w:rsidR="009D4E6F" w:rsidRPr="003973FB" w14:paraId="5C219A05" w14:textId="77777777" w:rsidTr="008A0782">
        <w:trPr>
          <w:trHeight w:val="4250"/>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102DF03B"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lastRenderedPageBreak/>
              <w:t>6.</w:t>
            </w:r>
          </w:p>
        </w:tc>
        <w:tc>
          <w:tcPr>
            <w:tcW w:w="1440" w:type="dxa"/>
            <w:tcBorders>
              <w:top w:val="single" w:sz="4" w:space="0" w:color="auto"/>
              <w:left w:val="nil"/>
              <w:bottom w:val="single" w:sz="4" w:space="0" w:color="auto"/>
              <w:right w:val="nil"/>
            </w:tcBorders>
            <w:shd w:val="clear" w:color="auto" w:fill="auto"/>
            <w:noWrap/>
            <w:hideMark/>
          </w:tcPr>
          <w:p w14:paraId="4D65D283"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IIPR Suction Winnower</w:t>
            </w:r>
          </w:p>
        </w:tc>
        <w:tc>
          <w:tcPr>
            <w:tcW w:w="2509" w:type="dxa"/>
            <w:tcBorders>
              <w:top w:val="single" w:sz="4" w:space="0" w:color="auto"/>
              <w:left w:val="single" w:sz="4" w:space="0" w:color="auto"/>
              <w:bottom w:val="single" w:sz="4" w:space="0" w:color="auto"/>
              <w:right w:val="single" w:sz="4" w:space="0" w:color="auto"/>
            </w:tcBorders>
            <w:shd w:val="clear" w:color="000000" w:fill="FFFFFF"/>
            <w:hideMark/>
          </w:tcPr>
          <w:p w14:paraId="5649C594"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For all the crops winnowing is an essential process after manual threshing. Winnowing of threshed material is an ergonomically cumbersome operation in which operator has to stand in awkward position and in front of blowing air and inhale dust laden blowing air. A winnower is developed in which operator has to fill hopper which allows free fall of material in a closed chamber in two steps. Suction blower, sucks the light impurities blow it away from operator. The unit has provision to increase or decrease blower speed using step pulley and suction by controlling air flow.</w:t>
            </w:r>
          </w:p>
        </w:tc>
        <w:tc>
          <w:tcPr>
            <w:tcW w:w="3205" w:type="dxa"/>
            <w:tcBorders>
              <w:top w:val="single" w:sz="4" w:space="0" w:color="auto"/>
              <w:left w:val="nil"/>
              <w:bottom w:val="single" w:sz="4" w:space="0" w:color="auto"/>
              <w:right w:val="single" w:sz="4" w:space="0" w:color="auto"/>
            </w:tcBorders>
            <w:shd w:val="clear" w:color="auto" w:fill="auto"/>
            <w:noWrap/>
            <w:hideMark/>
          </w:tcPr>
          <w:p w14:paraId="672D9E5F" w14:textId="77777777" w:rsidR="009D4E6F" w:rsidRPr="003973FB" w:rsidRDefault="009D4E6F" w:rsidP="008A0782">
            <w:pPr>
              <w:spacing w:after="0" w:line="240" w:lineRule="auto"/>
              <w:jc w:val="center"/>
              <w:rPr>
                <w:rFonts w:ascii="Times New Roman" w:eastAsia="Times New Roman" w:hAnsi="Times New Roman" w:cs="Times New Roman"/>
                <w:color w:val="000000"/>
                <w:sz w:val="18"/>
                <w:szCs w:val="18"/>
                <w:lang w:bidi="hi-IN"/>
              </w:rPr>
            </w:pPr>
            <w:r>
              <w:rPr>
                <w:noProof/>
                <w:lang w:val="en-IN" w:eastAsia="en-IN" w:bidi="hi-IN"/>
              </w:rPr>
              <w:drawing>
                <wp:inline distT="0" distB="0" distL="0" distR="0" wp14:anchorId="206754D0" wp14:editId="372D8103">
                  <wp:extent cx="1688465" cy="2438400"/>
                  <wp:effectExtent l="0" t="0" r="6985" b="0"/>
                  <wp:docPr id="12" name="Picture 7" descr="Suction winnowr.jpg">
                    <a:extLst xmlns:a="http://schemas.openxmlformats.org/drawingml/2006/main">
                      <a:ext uri="{FF2B5EF4-FFF2-40B4-BE49-F238E27FC236}">
                        <a16:creationId xmlns:a16="http://schemas.microsoft.com/office/drawing/2014/main" id="{C43850FF-18D3-4947-A0CC-C8B70C2029B5}"/>
                      </a:ext>
                    </a:extLst>
                  </wp:docPr>
                  <wp:cNvGraphicFramePr/>
                  <a:graphic xmlns:a="http://schemas.openxmlformats.org/drawingml/2006/main">
                    <a:graphicData uri="http://schemas.openxmlformats.org/drawingml/2006/picture">
                      <pic:pic xmlns:pic="http://schemas.openxmlformats.org/drawingml/2006/picture">
                        <pic:nvPicPr>
                          <pic:cNvPr id="8" name="Picture 7" descr="Suction winnowr.jpg">
                            <a:extLst>
                              <a:ext uri="{FF2B5EF4-FFF2-40B4-BE49-F238E27FC236}">
                                <a16:creationId xmlns:a16="http://schemas.microsoft.com/office/drawing/2014/main" id="{C43850FF-18D3-4947-A0CC-C8B70C2029B5}"/>
                              </a:ext>
                            </a:extLst>
                          </pic:cNvPr>
                          <pic:cNvPicPr/>
                        </pic:nvPicPr>
                        <pic:blipFill>
                          <a:blip r:embed="rId10"/>
                          <a:stretch>
                            <a:fillRect/>
                          </a:stretch>
                        </pic:blipFill>
                        <pic:spPr>
                          <a:xfrm>
                            <a:off x="0" y="0"/>
                            <a:ext cx="1688465" cy="2438400"/>
                          </a:xfrm>
                          <a:prstGeom prst="rect">
                            <a:avLst/>
                          </a:prstGeom>
                        </pic:spPr>
                      </pic:pic>
                    </a:graphicData>
                  </a:graphic>
                </wp:inline>
              </w:drawing>
            </w:r>
          </w:p>
        </w:tc>
      </w:tr>
      <w:tr w:rsidR="009D4E6F" w:rsidRPr="003973FB" w14:paraId="1A6F0280" w14:textId="77777777" w:rsidTr="008A0782">
        <w:trPr>
          <w:trHeight w:val="4807"/>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101EA728"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t>7.</w:t>
            </w:r>
          </w:p>
        </w:tc>
        <w:tc>
          <w:tcPr>
            <w:tcW w:w="1440" w:type="dxa"/>
            <w:tcBorders>
              <w:top w:val="single" w:sz="4" w:space="0" w:color="auto"/>
              <w:left w:val="nil"/>
              <w:bottom w:val="single" w:sz="4" w:space="0" w:color="auto"/>
              <w:right w:val="single" w:sz="4" w:space="0" w:color="auto"/>
            </w:tcBorders>
            <w:shd w:val="clear" w:color="000000" w:fill="FFFFFF"/>
            <w:hideMark/>
          </w:tcPr>
          <w:p w14:paraId="02FF6E3F"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 xml:space="preserve">IIPR Horizontal Hand </w:t>
            </w:r>
            <w:proofErr w:type="spellStart"/>
            <w:r w:rsidRPr="003973FB">
              <w:rPr>
                <w:rFonts w:ascii="Times New Roman" w:eastAsia="Times New Roman" w:hAnsi="Times New Roman" w:cs="Times New Roman"/>
                <w:color w:val="000000"/>
                <w:sz w:val="18"/>
                <w:szCs w:val="18"/>
                <w:lang w:bidi="hi-IN"/>
              </w:rPr>
              <w:t>Chakki</w:t>
            </w:r>
            <w:proofErr w:type="spellEnd"/>
          </w:p>
        </w:tc>
        <w:tc>
          <w:tcPr>
            <w:tcW w:w="2509" w:type="dxa"/>
            <w:tcBorders>
              <w:top w:val="single" w:sz="4" w:space="0" w:color="auto"/>
              <w:left w:val="nil"/>
              <w:bottom w:val="single" w:sz="4" w:space="0" w:color="auto"/>
              <w:right w:val="single" w:sz="4" w:space="0" w:color="auto"/>
            </w:tcBorders>
            <w:shd w:val="clear" w:color="000000" w:fill="FFFFFF"/>
            <w:hideMark/>
          </w:tcPr>
          <w:p w14:paraId="1C3509A8"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 xml:space="preserve">At cottage scale dal milling is performed with the help of stone chakkies. Soaking, roasting, oil applications etc. are common pretreatments adopted at domestic level. The process involves high level of drudgery and is quite cumbersome. In order to reduce drudgery, hand operated </w:t>
            </w:r>
            <w:proofErr w:type="spellStart"/>
            <w:r w:rsidRPr="003973FB">
              <w:rPr>
                <w:rFonts w:ascii="Times New Roman" w:eastAsia="Times New Roman" w:hAnsi="Times New Roman" w:cs="Times New Roman"/>
                <w:color w:val="000000"/>
                <w:sz w:val="18"/>
                <w:szCs w:val="18"/>
                <w:lang w:bidi="hi-IN"/>
              </w:rPr>
              <w:t>chakki</w:t>
            </w:r>
            <w:proofErr w:type="spellEnd"/>
            <w:r w:rsidRPr="003973FB">
              <w:rPr>
                <w:rFonts w:ascii="Times New Roman" w:eastAsia="Times New Roman" w:hAnsi="Times New Roman" w:cs="Times New Roman"/>
                <w:color w:val="000000"/>
                <w:sz w:val="18"/>
                <w:szCs w:val="18"/>
                <w:lang w:bidi="hi-IN"/>
              </w:rPr>
              <w:t>, with horizontal emery disks has been designed and fabricated using bearings at central pivot and handle base. Provision for gap adjustment between the disks has also been made. Outer channel has also been provided to collect milled fractions to be delivered at single outlet. Cleaning of milled fractions is performed with the help of winnowing basket.</w:t>
            </w:r>
          </w:p>
        </w:tc>
        <w:tc>
          <w:tcPr>
            <w:tcW w:w="3205" w:type="dxa"/>
            <w:tcBorders>
              <w:top w:val="single" w:sz="4" w:space="0" w:color="auto"/>
              <w:left w:val="nil"/>
              <w:bottom w:val="single" w:sz="4" w:space="0" w:color="auto"/>
              <w:right w:val="single" w:sz="4" w:space="0" w:color="auto"/>
            </w:tcBorders>
            <w:shd w:val="clear" w:color="auto" w:fill="auto"/>
            <w:noWrap/>
            <w:hideMark/>
          </w:tcPr>
          <w:p w14:paraId="39C0304D" w14:textId="77777777" w:rsidR="009D4E6F" w:rsidRPr="003973FB" w:rsidRDefault="009D4E6F" w:rsidP="008A0782">
            <w:pPr>
              <w:spacing w:after="0" w:line="240" w:lineRule="auto"/>
              <w:rPr>
                <w:rFonts w:ascii="Calibri" w:eastAsia="Times New Roman" w:hAnsi="Calibri" w:cs="Calibri"/>
                <w:color w:val="000000"/>
                <w:sz w:val="18"/>
                <w:szCs w:val="18"/>
                <w:lang w:bidi="hi-IN"/>
              </w:rPr>
            </w:pPr>
            <w:r w:rsidRPr="003973FB">
              <w:rPr>
                <w:rFonts w:ascii="Calibri" w:eastAsia="Times New Roman" w:hAnsi="Calibri" w:cs="Calibri"/>
                <w:noProof/>
                <w:color w:val="000000"/>
                <w:sz w:val="18"/>
                <w:szCs w:val="18"/>
                <w:lang w:val="en-IN" w:eastAsia="en-IN" w:bidi="hi-IN"/>
              </w:rPr>
              <w:drawing>
                <wp:anchor distT="0" distB="0" distL="114300" distR="114300" simplePos="0" relativeHeight="251659264" behindDoc="0" locked="0" layoutInCell="1" allowOverlap="1" wp14:anchorId="67BB1492" wp14:editId="0F1125FE">
                  <wp:simplePos x="0" y="0"/>
                  <wp:positionH relativeFrom="column">
                    <wp:posOffset>304800</wp:posOffset>
                  </wp:positionH>
                  <wp:positionV relativeFrom="paragraph">
                    <wp:posOffset>8801100</wp:posOffset>
                  </wp:positionV>
                  <wp:extent cx="2800350" cy="2095500"/>
                  <wp:effectExtent l="0" t="0" r="0" b="0"/>
                  <wp:wrapNone/>
                  <wp:docPr id="45" name="Picture 45" descr="Arhar By-product Chunks">
                    <a:extLst xmlns:a="http://schemas.openxmlformats.org/drawingml/2006/main">
                      <a:ext uri="{FF2B5EF4-FFF2-40B4-BE49-F238E27FC236}">
                        <a16:creationId xmlns:a16="http://schemas.microsoft.com/office/drawing/2014/main" id="{DB475CA2-9574-4635-AB8E-43D4C3D7E0F7}"/>
                      </a:ext>
                    </a:extLst>
                  </wp:docPr>
                  <wp:cNvGraphicFramePr/>
                  <a:graphic xmlns:a="http://schemas.openxmlformats.org/drawingml/2006/main">
                    <a:graphicData uri="http://schemas.openxmlformats.org/drawingml/2006/picture">
                      <pic:pic xmlns:pic="http://schemas.openxmlformats.org/drawingml/2006/picture">
                        <pic:nvPicPr>
                          <pic:cNvPr id="45" name="Picture 44" descr="Arhar By-product Chunks">
                            <a:extLst>
                              <a:ext uri="{FF2B5EF4-FFF2-40B4-BE49-F238E27FC236}">
                                <a16:creationId xmlns:a16="http://schemas.microsoft.com/office/drawing/2014/main" id="{DB475CA2-9574-4635-AB8E-43D4C3D7E0F7}"/>
                              </a:ext>
                            </a:extLst>
                          </pic:cNvPr>
                          <pic:cNvPicPr>
                            <a:picLocks noChangeAspect="1" noChangeArrowheads="1"/>
                          </pic:cNvPicPr>
                        </pic:nvPicPr>
                        <pic:blipFill>
                          <a:blip r:embed="rId11"/>
                          <a:srcRect/>
                          <a:stretch>
                            <a:fillRect/>
                          </a:stretch>
                        </pic:blipFill>
                        <pic:spPr bwMode="auto">
                          <a:xfrm>
                            <a:off x="0" y="0"/>
                            <a:ext cx="2800350" cy="2097780"/>
                          </a:xfrm>
                          <a:prstGeom prst="rect">
                            <a:avLst/>
                          </a:prstGeom>
                          <a:solidFill>
                            <a:srgbClr val="FFFFCC"/>
                          </a:solidFill>
                          <a:ln w="9525">
                            <a:noFill/>
                            <a:miter lim="800000"/>
                            <a:headEnd/>
                            <a:tailEnd/>
                          </a:ln>
                        </pic:spPr>
                      </pic:pic>
                    </a:graphicData>
                  </a:graphic>
                  <wp14:sizeRelH relativeFrom="page">
                    <wp14:pctWidth>0</wp14:pctWidth>
                  </wp14:sizeRelH>
                  <wp14:sizeRelV relativeFrom="page">
                    <wp14:pctHeight>0</wp14:pctHeight>
                  </wp14:sizeRelV>
                </wp:anchor>
              </w:drawing>
            </w:r>
          </w:p>
          <w:p w14:paraId="1D09C248" w14:textId="77777777" w:rsidR="009D4E6F" w:rsidRPr="003973FB" w:rsidRDefault="009D4E6F" w:rsidP="008A0782">
            <w:pPr>
              <w:spacing w:after="0" w:line="240" w:lineRule="auto"/>
              <w:rPr>
                <w:rFonts w:ascii="Calibri" w:eastAsia="Times New Roman" w:hAnsi="Calibri" w:cs="Calibri"/>
                <w:color w:val="000000"/>
                <w:sz w:val="18"/>
                <w:szCs w:val="18"/>
                <w:lang w:bidi="hi-IN"/>
              </w:rPr>
            </w:pPr>
            <w:r>
              <w:rPr>
                <w:noProof/>
                <w:lang w:val="en-IN" w:eastAsia="en-IN" w:bidi="hi-IN"/>
              </w:rPr>
              <w:drawing>
                <wp:inline distT="0" distB="0" distL="0" distR="0" wp14:anchorId="1FEB4BE8" wp14:editId="20CBB376">
                  <wp:extent cx="1871771" cy="1709737"/>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1872768" cy="1710648"/>
                          </a:xfrm>
                          <a:prstGeom prst="rect">
                            <a:avLst/>
                          </a:prstGeom>
                          <a:noFill/>
                          <a:ln w="9525">
                            <a:noFill/>
                            <a:miter lim="800000"/>
                            <a:headEnd/>
                            <a:tailEnd/>
                          </a:ln>
                        </pic:spPr>
                      </pic:pic>
                    </a:graphicData>
                  </a:graphic>
                </wp:inline>
              </w:drawing>
            </w:r>
          </w:p>
        </w:tc>
      </w:tr>
      <w:tr w:rsidR="009D4E6F" w:rsidRPr="003973FB" w14:paraId="5FC7AD76" w14:textId="77777777" w:rsidTr="008A0782">
        <w:trPr>
          <w:trHeight w:val="4095"/>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2FBFA0C6"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65878F37"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 xml:space="preserve">IIPR Vertical Hand </w:t>
            </w:r>
            <w:proofErr w:type="spellStart"/>
            <w:r w:rsidRPr="003973FB">
              <w:rPr>
                <w:rFonts w:ascii="Times New Roman" w:eastAsia="Times New Roman" w:hAnsi="Times New Roman" w:cs="Times New Roman"/>
                <w:color w:val="000000"/>
                <w:sz w:val="18"/>
                <w:szCs w:val="18"/>
                <w:lang w:bidi="hi-IN"/>
              </w:rPr>
              <w:t>Chakki</w:t>
            </w:r>
            <w:proofErr w:type="spellEnd"/>
          </w:p>
        </w:tc>
        <w:tc>
          <w:tcPr>
            <w:tcW w:w="2509" w:type="dxa"/>
            <w:tcBorders>
              <w:top w:val="single" w:sz="4" w:space="0" w:color="auto"/>
              <w:left w:val="single" w:sz="4" w:space="0" w:color="auto"/>
              <w:bottom w:val="single" w:sz="4" w:space="0" w:color="auto"/>
              <w:right w:val="single" w:sz="4" w:space="0" w:color="auto"/>
            </w:tcBorders>
            <w:shd w:val="clear" w:color="auto" w:fill="auto"/>
            <w:noWrap/>
            <w:hideMark/>
          </w:tcPr>
          <w:p w14:paraId="1C8E0F2B"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 xml:space="preserve">A hand operated </w:t>
            </w:r>
            <w:r w:rsidRPr="003973FB">
              <w:rPr>
                <w:rFonts w:ascii="Times New Roman" w:eastAsia="Times New Roman" w:hAnsi="Times New Roman" w:cs="Times New Roman"/>
                <w:i/>
                <w:iCs/>
                <w:color w:val="000000"/>
                <w:sz w:val="18"/>
                <w:szCs w:val="18"/>
                <w:lang w:bidi="hi-IN"/>
              </w:rPr>
              <w:t xml:space="preserve">dal </w:t>
            </w:r>
            <w:proofErr w:type="spellStart"/>
            <w:r w:rsidRPr="003973FB">
              <w:rPr>
                <w:rFonts w:ascii="Times New Roman" w:eastAsia="Times New Roman" w:hAnsi="Times New Roman" w:cs="Times New Roman"/>
                <w:i/>
                <w:iCs/>
                <w:color w:val="000000"/>
                <w:sz w:val="18"/>
                <w:szCs w:val="18"/>
                <w:lang w:bidi="hi-IN"/>
              </w:rPr>
              <w:t>chakki</w:t>
            </w:r>
            <w:proofErr w:type="spellEnd"/>
            <w:r w:rsidRPr="003973FB">
              <w:rPr>
                <w:rFonts w:ascii="Times New Roman" w:eastAsia="Times New Roman" w:hAnsi="Times New Roman" w:cs="Times New Roman"/>
                <w:color w:val="000000"/>
                <w:sz w:val="18"/>
                <w:szCs w:val="18"/>
                <w:lang w:bidi="hi-IN"/>
              </w:rPr>
              <w:t xml:space="preserve"> utilizing IIPR pulse milling technology of vertical stationary rubber and rotating steel disks was designed and fabricated. This </w:t>
            </w:r>
            <w:proofErr w:type="spellStart"/>
            <w:r w:rsidRPr="003973FB">
              <w:rPr>
                <w:rFonts w:ascii="Times New Roman" w:eastAsia="Times New Roman" w:hAnsi="Times New Roman" w:cs="Times New Roman"/>
                <w:i/>
                <w:iCs/>
                <w:color w:val="000000"/>
                <w:sz w:val="18"/>
                <w:szCs w:val="18"/>
                <w:lang w:bidi="hi-IN"/>
              </w:rPr>
              <w:t>chakki</w:t>
            </w:r>
            <w:proofErr w:type="spellEnd"/>
            <w:r w:rsidRPr="003973FB">
              <w:rPr>
                <w:rFonts w:ascii="Times New Roman" w:eastAsia="Times New Roman" w:hAnsi="Times New Roman" w:cs="Times New Roman"/>
                <w:color w:val="000000"/>
                <w:sz w:val="18"/>
                <w:szCs w:val="18"/>
                <w:lang w:bidi="hi-IN"/>
              </w:rPr>
              <w:t xml:space="preserve"> has potential for adoption at domestic level in rural areas where still </w:t>
            </w:r>
            <w:r w:rsidRPr="003973FB">
              <w:rPr>
                <w:rFonts w:ascii="Times New Roman" w:eastAsia="Times New Roman" w:hAnsi="Times New Roman" w:cs="Times New Roman"/>
                <w:i/>
                <w:iCs/>
                <w:color w:val="000000"/>
                <w:sz w:val="18"/>
                <w:szCs w:val="18"/>
                <w:lang w:bidi="hi-IN"/>
              </w:rPr>
              <w:t>dal</w:t>
            </w:r>
            <w:r w:rsidRPr="003973FB">
              <w:rPr>
                <w:rFonts w:ascii="Times New Roman" w:eastAsia="Times New Roman" w:hAnsi="Times New Roman" w:cs="Times New Roman"/>
                <w:color w:val="000000"/>
                <w:sz w:val="18"/>
                <w:szCs w:val="18"/>
                <w:lang w:bidi="hi-IN"/>
              </w:rPr>
              <w:t xml:space="preserve"> is made from stone </w:t>
            </w:r>
            <w:r w:rsidRPr="003973FB">
              <w:rPr>
                <w:rFonts w:ascii="Times New Roman" w:eastAsia="Times New Roman" w:hAnsi="Times New Roman" w:cs="Times New Roman"/>
                <w:i/>
                <w:iCs/>
                <w:color w:val="000000"/>
                <w:sz w:val="18"/>
                <w:szCs w:val="18"/>
                <w:lang w:bidi="hi-IN"/>
              </w:rPr>
              <w:t>chakkies</w:t>
            </w:r>
            <w:r w:rsidRPr="003973FB">
              <w:rPr>
                <w:rFonts w:ascii="Times New Roman" w:eastAsia="Times New Roman" w:hAnsi="Times New Roman" w:cs="Times New Roman"/>
                <w:color w:val="000000"/>
                <w:sz w:val="18"/>
                <w:szCs w:val="18"/>
                <w:lang w:bidi="hi-IN"/>
              </w:rPr>
              <w:t xml:space="preserve"> mostly by ladies. Thoroughly pre-treated grains are fed from the hopper and gap between the disks can be adjusted according to grain size. Auger feeding mechanism helps uniform input of grains to the dehusking unit. Cleaning of milled fractions is performed with the help of winnowing basket.</w:t>
            </w:r>
          </w:p>
        </w:tc>
        <w:tc>
          <w:tcPr>
            <w:tcW w:w="3205" w:type="dxa"/>
            <w:tcBorders>
              <w:top w:val="single" w:sz="4" w:space="0" w:color="auto"/>
              <w:left w:val="single" w:sz="4" w:space="0" w:color="auto"/>
              <w:bottom w:val="single" w:sz="4" w:space="0" w:color="auto"/>
              <w:right w:val="single" w:sz="4" w:space="0" w:color="auto"/>
            </w:tcBorders>
            <w:shd w:val="clear" w:color="auto" w:fill="auto"/>
            <w:noWrap/>
            <w:hideMark/>
          </w:tcPr>
          <w:p w14:paraId="10E8A477" w14:textId="77777777" w:rsidR="009D4E6F" w:rsidRDefault="009D4E6F" w:rsidP="008A0782">
            <w:pPr>
              <w:spacing w:after="0" w:line="240" w:lineRule="auto"/>
              <w:rPr>
                <w:rFonts w:cs="Arial Unicode MS"/>
                <w:noProof/>
                <w:lang w:val="en-IN" w:eastAsia="en-IN" w:bidi="hi-IN"/>
              </w:rPr>
            </w:pPr>
          </w:p>
          <w:p w14:paraId="47FA136A"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Pr>
                <w:noProof/>
                <w:lang w:val="en-IN" w:eastAsia="en-IN" w:bidi="hi-IN"/>
              </w:rPr>
              <w:drawing>
                <wp:inline distT="0" distB="0" distL="0" distR="0" wp14:anchorId="41B087D7" wp14:editId="2C581202">
                  <wp:extent cx="1943100" cy="2201224"/>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1940464" cy="2198237"/>
                          </a:xfrm>
                          <a:prstGeom prst="rect">
                            <a:avLst/>
                          </a:prstGeom>
                          <a:noFill/>
                          <a:ln w="9525">
                            <a:noFill/>
                            <a:miter lim="800000"/>
                            <a:headEnd/>
                            <a:tailEnd/>
                          </a:ln>
                        </pic:spPr>
                      </pic:pic>
                    </a:graphicData>
                  </a:graphic>
                </wp:inline>
              </w:drawing>
            </w:r>
          </w:p>
        </w:tc>
      </w:tr>
      <w:tr w:rsidR="009D4E6F" w:rsidRPr="003973FB" w14:paraId="070A6659" w14:textId="77777777" w:rsidTr="008A0782">
        <w:trPr>
          <w:trHeight w:val="4817"/>
          <w:jc w:val="center"/>
        </w:trPr>
        <w:tc>
          <w:tcPr>
            <w:tcW w:w="895" w:type="dxa"/>
            <w:tcBorders>
              <w:top w:val="single" w:sz="4" w:space="0" w:color="auto"/>
              <w:left w:val="single" w:sz="4" w:space="0" w:color="auto"/>
              <w:bottom w:val="single" w:sz="4" w:space="0" w:color="auto"/>
              <w:right w:val="single" w:sz="4" w:space="0" w:color="auto"/>
            </w:tcBorders>
            <w:shd w:val="clear" w:color="000000" w:fill="FFFFFF"/>
            <w:hideMark/>
          </w:tcPr>
          <w:p w14:paraId="0A566D8C" w14:textId="77777777" w:rsidR="009D4E6F" w:rsidRPr="003973FB" w:rsidRDefault="003E72D8" w:rsidP="008A0782">
            <w:pPr>
              <w:spacing w:after="0" w:line="240" w:lineRule="auto"/>
              <w:rPr>
                <w:rFonts w:ascii="Times New Roman" w:eastAsia="Times New Roman" w:hAnsi="Times New Roman" w:cs="Times New Roman"/>
                <w:color w:val="000000"/>
                <w:sz w:val="18"/>
                <w:szCs w:val="18"/>
                <w:lang w:bidi="hi-IN"/>
              </w:rPr>
            </w:pPr>
            <w:r>
              <w:rPr>
                <w:rFonts w:ascii="Times New Roman" w:eastAsia="Times New Roman" w:hAnsi="Times New Roman" w:cs="Times New Roman"/>
                <w:color w:val="000000"/>
                <w:sz w:val="18"/>
                <w:szCs w:val="18"/>
                <w:lang w:bidi="hi-IN"/>
              </w:rPr>
              <w:lastRenderedPageBreak/>
              <w:t>9.</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30B559FE" w14:textId="77777777" w:rsidR="009D4E6F" w:rsidRPr="003973FB" w:rsidRDefault="009D4E6F" w:rsidP="008A0782">
            <w:pPr>
              <w:spacing w:after="0" w:line="240" w:lineRule="auto"/>
              <w:rPr>
                <w:rFonts w:ascii="Times New Roman" w:eastAsia="Times New Roman" w:hAnsi="Times New Roman" w:cs="Times New Roman"/>
                <w:color w:val="000000"/>
                <w:sz w:val="18"/>
                <w:szCs w:val="18"/>
                <w:lang w:bidi="hi-IN"/>
              </w:rPr>
            </w:pPr>
            <w:r w:rsidRPr="003973FB">
              <w:rPr>
                <w:rFonts w:ascii="Times New Roman" w:eastAsia="Times New Roman" w:hAnsi="Times New Roman" w:cs="Times New Roman"/>
                <w:color w:val="000000"/>
                <w:sz w:val="18"/>
                <w:szCs w:val="18"/>
                <w:lang w:bidi="hi-IN"/>
              </w:rPr>
              <w:t>Value Added Products from Pulse Milling By-products</w:t>
            </w:r>
          </w:p>
        </w:tc>
        <w:tc>
          <w:tcPr>
            <w:tcW w:w="2509" w:type="dxa"/>
            <w:tcBorders>
              <w:top w:val="single" w:sz="4" w:space="0" w:color="auto"/>
              <w:left w:val="single" w:sz="4" w:space="0" w:color="auto"/>
              <w:bottom w:val="single" w:sz="4" w:space="0" w:color="auto"/>
              <w:right w:val="single" w:sz="4" w:space="0" w:color="auto"/>
            </w:tcBorders>
            <w:shd w:val="clear" w:color="auto" w:fill="auto"/>
            <w:noWrap/>
            <w:hideMark/>
          </w:tcPr>
          <w:p w14:paraId="384A3FB6" w14:textId="77777777" w:rsidR="004B5BA9" w:rsidRPr="004B5BA9" w:rsidRDefault="004B5BA9" w:rsidP="004B5BA9">
            <w:pPr>
              <w:spacing w:after="0" w:line="240" w:lineRule="auto"/>
              <w:rPr>
                <w:rFonts w:ascii="Times New Roman" w:hAnsi="Times New Roman" w:cs="Times New Roman"/>
                <w:color w:val="000000"/>
                <w:sz w:val="18"/>
                <w:szCs w:val="18"/>
                <w:lang w:bidi="hi-IN"/>
              </w:rPr>
            </w:pPr>
            <w:r w:rsidRPr="004B5BA9">
              <w:rPr>
                <w:rFonts w:ascii="Times New Roman" w:hAnsi="Times New Roman" w:cs="Times New Roman"/>
                <w:bCs/>
                <w:sz w:val="18"/>
                <w:szCs w:val="18"/>
              </w:rPr>
              <w:t xml:space="preserve">Dal recovery in abrasive dehusking units is about 70% against the potential dal recovery of 85%. Outer layer of cotyledons which is rich in proteins gets mixed with husk due to scouring. The milling byproduct, thus, obtains is rich in proteins, fibers, phenols and antioxidants and often consumed as cattle feed. </w:t>
            </w:r>
            <w:r w:rsidRPr="004B5BA9">
              <w:rPr>
                <w:rFonts w:ascii="Times New Roman" w:hAnsi="Times New Roman" w:cs="Times New Roman"/>
                <w:color w:val="000000"/>
                <w:sz w:val="18"/>
                <w:szCs w:val="18"/>
                <w:lang w:bidi="hi-IN"/>
              </w:rPr>
              <w:t xml:space="preserve">Therefore, it was envisaged to utilize the protein and fiber rich pulse milling by-product to develop high value edible products for human consumption, instead of low value cattle feed. With increasing awareness towards advantages of fiber and phenols in human diets such products can fetch better prices in the market. </w:t>
            </w:r>
          </w:p>
          <w:p w14:paraId="137B0C2D" w14:textId="77777777" w:rsidR="004B5BA9" w:rsidRPr="004B5BA9" w:rsidRDefault="004B5BA9" w:rsidP="004B5BA9">
            <w:pPr>
              <w:spacing w:after="0" w:line="240" w:lineRule="auto"/>
              <w:rPr>
                <w:rFonts w:ascii="Times New Roman" w:hAnsi="Times New Roman" w:cs="Times New Roman"/>
                <w:color w:val="000000"/>
                <w:sz w:val="18"/>
                <w:szCs w:val="18"/>
                <w:lang w:bidi="hi-IN"/>
              </w:rPr>
            </w:pPr>
          </w:p>
          <w:p w14:paraId="728ED2C4" w14:textId="77777777" w:rsidR="009D4E6F" w:rsidRDefault="004B5BA9" w:rsidP="004B5BA9">
            <w:pPr>
              <w:spacing w:after="0" w:line="240" w:lineRule="auto"/>
              <w:rPr>
                <w:rFonts w:ascii="Times New Roman" w:hAnsi="Times New Roman" w:cs="Times New Roman"/>
                <w:color w:val="000000"/>
                <w:sz w:val="18"/>
                <w:szCs w:val="18"/>
                <w:lang w:bidi="hi-IN"/>
              </w:rPr>
            </w:pPr>
            <w:r w:rsidRPr="004B5BA9">
              <w:rPr>
                <w:rFonts w:ascii="Times New Roman" w:hAnsi="Times New Roman" w:cs="Times New Roman"/>
                <w:color w:val="000000"/>
                <w:sz w:val="18"/>
                <w:szCs w:val="18"/>
                <w:lang w:bidi="hi-IN"/>
              </w:rPr>
              <w:t>The milling byproduct as such can be utilized if developing ready-to-eat or cook products in combination with other ingredients such as white flour or whole wheat flour to make biscuits. Cotyledon powder and husk components of the milling byproduct can be separated by sifting with suitable sieve size. The husk component can be used as phenol and fiber rich nutraceuticals, and the cotyledon powder can be utilized as source of pulse proteins. In the study food values of whole grain, cotyledons, byproduct and its fractions were determined, which indicates potential of utilizing the byproduct and its fractions for edible purposes.</w:t>
            </w:r>
          </w:p>
          <w:p w14:paraId="6C38A0C9" w14:textId="77777777" w:rsidR="001A51A5" w:rsidRDefault="001A51A5" w:rsidP="004B5BA9">
            <w:pPr>
              <w:spacing w:after="0" w:line="240" w:lineRule="auto"/>
              <w:rPr>
                <w:rFonts w:ascii="Times New Roman" w:hAnsi="Times New Roman" w:cs="Times New Roman"/>
                <w:color w:val="000000"/>
                <w:sz w:val="18"/>
                <w:szCs w:val="18"/>
                <w:lang w:bidi="hi-IN"/>
              </w:rPr>
            </w:pPr>
          </w:p>
          <w:p w14:paraId="537D3B53" w14:textId="77777777" w:rsidR="001A51A5" w:rsidRPr="003973FB" w:rsidRDefault="001A51A5" w:rsidP="004B5BA9">
            <w:pPr>
              <w:spacing w:after="0" w:line="240" w:lineRule="auto"/>
              <w:rPr>
                <w:rFonts w:ascii="Times New Roman" w:eastAsia="Times New Roman" w:hAnsi="Times New Roman" w:cs="Times New Roman"/>
                <w:color w:val="000000"/>
                <w:sz w:val="18"/>
                <w:szCs w:val="18"/>
                <w:lang w:bidi="hi-IN"/>
              </w:rPr>
            </w:pPr>
            <w:r>
              <w:rPr>
                <w:rFonts w:ascii="Times New Roman" w:hAnsi="Times New Roman" w:cs="Times New Roman"/>
                <w:color w:val="000000"/>
                <w:sz w:val="18"/>
                <w:szCs w:val="18"/>
                <w:lang w:bidi="hi-IN"/>
              </w:rPr>
              <w:t>Technologies are available individually or in bulk.</w:t>
            </w:r>
          </w:p>
        </w:tc>
        <w:tc>
          <w:tcPr>
            <w:tcW w:w="3205" w:type="dxa"/>
            <w:tcBorders>
              <w:top w:val="single" w:sz="4" w:space="0" w:color="auto"/>
              <w:left w:val="single" w:sz="4" w:space="0" w:color="auto"/>
              <w:bottom w:val="single" w:sz="4" w:space="0" w:color="auto"/>
              <w:right w:val="single" w:sz="4" w:space="0" w:color="auto"/>
            </w:tcBorders>
            <w:shd w:val="clear" w:color="auto" w:fill="auto"/>
            <w:noWrap/>
            <w:hideMark/>
          </w:tcPr>
          <w:p w14:paraId="0659C62F" w14:textId="77777777" w:rsidR="004B5BA9" w:rsidRDefault="004B5BA9" w:rsidP="008A0782">
            <w:pPr>
              <w:spacing w:after="0" w:line="240" w:lineRule="auto"/>
              <w:rPr>
                <w:rFonts w:ascii="Times New Roman" w:hAnsi="Times New Roman" w:cs="Arial Unicode MS"/>
                <w:bCs/>
                <w:noProof/>
                <w:sz w:val="24"/>
                <w:szCs w:val="24"/>
                <w:lang w:val="en-IN" w:eastAsia="en-IN" w:bidi="hi-IN"/>
              </w:rPr>
            </w:pPr>
            <w:r>
              <w:rPr>
                <w:noProof/>
                <w:lang w:val="en-IN" w:eastAsia="en-IN" w:bidi="hi-IN"/>
              </w:rPr>
              <w:drawing>
                <wp:anchor distT="0" distB="0" distL="114300" distR="114300" simplePos="0" relativeHeight="251663360" behindDoc="0" locked="0" layoutInCell="1" allowOverlap="1" wp14:anchorId="49B79478" wp14:editId="22C78CD9">
                  <wp:simplePos x="0" y="0"/>
                  <wp:positionH relativeFrom="column">
                    <wp:posOffset>1225550</wp:posOffset>
                  </wp:positionH>
                  <wp:positionV relativeFrom="paragraph">
                    <wp:posOffset>7620</wp:posOffset>
                  </wp:positionV>
                  <wp:extent cx="666114" cy="666635"/>
                  <wp:effectExtent l="57150" t="57150" r="58420" b="5778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noChangeArrowheads="1"/>
                          </pic:cNvPicPr>
                        </pic:nvPicPr>
                        <pic:blipFill>
                          <a:blip r:embed="rId14"/>
                          <a:srcRect l="3030" t="9091" b="18183"/>
                          <a:stretch>
                            <a:fillRect/>
                          </a:stretch>
                        </pic:blipFill>
                        <pic:spPr bwMode="auto">
                          <a:xfrm>
                            <a:off x="0" y="0"/>
                            <a:ext cx="666114" cy="66663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9D4E6F" w:rsidRPr="003973FB">
              <w:rPr>
                <w:rFonts w:ascii="Calibri" w:eastAsia="Times New Roman" w:hAnsi="Calibri" w:cs="Calibri"/>
                <w:noProof/>
                <w:color w:val="000000"/>
                <w:sz w:val="18"/>
                <w:szCs w:val="18"/>
                <w:lang w:val="en-IN" w:eastAsia="en-IN" w:bidi="hi-IN"/>
              </w:rPr>
              <w:drawing>
                <wp:anchor distT="0" distB="0" distL="114300" distR="114300" simplePos="0" relativeHeight="251660288" behindDoc="0" locked="0" layoutInCell="1" allowOverlap="1" wp14:anchorId="5C731EB9" wp14:editId="476E7A65">
                  <wp:simplePos x="0" y="0"/>
                  <wp:positionH relativeFrom="column">
                    <wp:posOffset>12700</wp:posOffset>
                  </wp:positionH>
                  <wp:positionV relativeFrom="paragraph">
                    <wp:posOffset>-1957070</wp:posOffset>
                  </wp:positionV>
                  <wp:extent cx="1684655" cy="1304925"/>
                  <wp:effectExtent l="0" t="0" r="0" b="9525"/>
                  <wp:wrapNone/>
                  <wp:docPr id="19" name="Picture 19" descr="100_1396-a.jpg">
                    <a:extLst xmlns:a="http://schemas.openxmlformats.org/drawingml/2006/main">
                      <a:ext uri="{FF2B5EF4-FFF2-40B4-BE49-F238E27FC236}">
                        <a16:creationId xmlns:a16="http://schemas.microsoft.com/office/drawing/2014/main" id="{EEE958A0-128B-453E-AA9D-570C3DFD19FF}"/>
                      </a:ext>
                    </a:extLst>
                  </wp:docPr>
                  <wp:cNvGraphicFramePr/>
                  <a:graphic xmlns:a="http://schemas.openxmlformats.org/drawingml/2006/main">
                    <a:graphicData uri="http://schemas.openxmlformats.org/drawingml/2006/picture">
                      <pic:pic xmlns:pic="http://schemas.openxmlformats.org/drawingml/2006/picture">
                        <pic:nvPicPr>
                          <pic:cNvPr id="19" name="Picture 18" descr="100_1396-a.jpg">
                            <a:extLst>
                              <a:ext uri="{FF2B5EF4-FFF2-40B4-BE49-F238E27FC236}">
                                <a16:creationId xmlns:a16="http://schemas.microsoft.com/office/drawing/2014/main" id="{EEE958A0-128B-453E-AA9D-570C3DFD19FF}"/>
                              </a:ext>
                            </a:extLst>
                          </pic:cNvPr>
                          <pic:cNvPicPr/>
                        </pic:nvPicPr>
                        <pic:blipFill>
                          <a:blip r:embed="rId15"/>
                          <a:stretch>
                            <a:fillRect/>
                          </a:stretch>
                        </pic:blipFill>
                        <pic:spPr>
                          <a:xfrm>
                            <a:off x="0" y="0"/>
                            <a:ext cx="1684655" cy="1304925"/>
                          </a:xfrm>
                          <a:prstGeom prst="rect">
                            <a:avLst/>
                          </a:prstGeom>
                        </pic:spPr>
                      </pic:pic>
                    </a:graphicData>
                  </a:graphic>
                  <wp14:sizeRelH relativeFrom="page">
                    <wp14:pctWidth>0</wp14:pctWidth>
                  </wp14:sizeRelH>
                  <wp14:sizeRelV relativeFrom="page">
                    <wp14:pctHeight>0</wp14:pctHeight>
                  </wp14:sizeRelV>
                </wp:anchor>
              </w:drawing>
            </w:r>
          </w:p>
          <w:p w14:paraId="3D14A32F" w14:textId="77777777" w:rsidR="009D4E6F" w:rsidRDefault="00B74619" w:rsidP="008A0782">
            <w:pPr>
              <w:spacing w:after="0" w:line="240" w:lineRule="auto"/>
              <w:rPr>
                <w:rFonts w:ascii="Times New Roman" w:eastAsia="Times New Roman" w:hAnsi="Times New Roman" w:cs="Arial Unicode MS"/>
                <w:color w:val="000000"/>
                <w:sz w:val="18"/>
                <w:szCs w:val="18"/>
                <w:lang w:bidi="hi-IN"/>
              </w:rPr>
            </w:pPr>
            <w:r>
              <w:rPr>
                <w:rFonts w:ascii="Times New Roman" w:hAnsi="Times New Roman" w:cs="Times New Roman"/>
                <w:bCs/>
                <w:noProof/>
                <w:sz w:val="24"/>
                <w:szCs w:val="24"/>
                <w:lang w:val="en-IN" w:eastAsia="en-IN" w:bidi="hi-IN"/>
              </w:rPr>
              <w:t xml:space="preserve">  </w:t>
            </w:r>
            <w:r w:rsidR="004B5BA9">
              <w:rPr>
                <w:rFonts w:ascii="Times New Roman" w:hAnsi="Times New Roman" w:cs="Times New Roman"/>
                <w:bCs/>
                <w:noProof/>
                <w:sz w:val="24"/>
                <w:szCs w:val="24"/>
                <w:lang w:val="en-IN" w:eastAsia="en-IN" w:bidi="hi-IN"/>
              </w:rPr>
              <w:drawing>
                <wp:inline distT="0" distB="0" distL="0" distR="0" wp14:anchorId="745A50B3" wp14:editId="47D6E554">
                  <wp:extent cx="1046990" cy="421411"/>
                  <wp:effectExtent l="0" t="0" r="1270" b="0"/>
                  <wp:docPr id="225" name="Picture 225" descr="D:\IIPR-2016\Concept Note\MoFPI\PM Kisan Sampada Yojna Aug-2018\Pictures\ABI-Byproduct Bis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IPR-2016\Concept Note\MoFPI\PM Kisan Sampada Yojna Aug-2018\Pictures\ABI-Byproduct Biscuit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55765" cy="424943"/>
                          </a:xfrm>
                          <a:prstGeom prst="rect">
                            <a:avLst/>
                          </a:prstGeom>
                          <a:noFill/>
                          <a:ln>
                            <a:noFill/>
                          </a:ln>
                        </pic:spPr>
                      </pic:pic>
                    </a:graphicData>
                  </a:graphic>
                </wp:inline>
              </w:drawing>
            </w:r>
          </w:p>
          <w:p w14:paraId="5BC51F0F" w14:textId="77777777" w:rsidR="004B5BA9" w:rsidRDefault="00B74619" w:rsidP="004B5BA9">
            <w:pPr>
              <w:spacing w:after="0" w:line="240" w:lineRule="auto"/>
              <w:rPr>
                <w:rFonts w:ascii="Times New Roman" w:eastAsia="Times New Roman" w:hAnsi="Times New Roman" w:cs="Arial Unicode MS"/>
                <w:color w:val="000000"/>
                <w:sz w:val="18"/>
                <w:szCs w:val="18"/>
                <w:lang w:bidi="hi-IN"/>
              </w:rPr>
            </w:pPr>
            <w:r>
              <w:rPr>
                <w:rFonts w:ascii="Times New Roman" w:eastAsia="Times New Roman" w:hAnsi="Times New Roman" w:cs="Arial Unicode MS"/>
                <w:color w:val="000000"/>
                <w:sz w:val="18"/>
                <w:szCs w:val="18"/>
                <w:lang w:bidi="hi-IN"/>
              </w:rPr>
              <w:t>Protein Fiber Rich Biscuits</w:t>
            </w:r>
          </w:p>
          <w:p w14:paraId="34456C40" w14:textId="77777777" w:rsidR="004B5BA9" w:rsidRDefault="004B5BA9" w:rsidP="004B5BA9">
            <w:pPr>
              <w:spacing w:after="0" w:line="240" w:lineRule="auto"/>
              <w:rPr>
                <w:rFonts w:ascii="Times New Roman" w:eastAsia="Times New Roman" w:hAnsi="Times New Roman" w:cs="Arial Unicode MS"/>
                <w:color w:val="000000"/>
                <w:sz w:val="18"/>
                <w:szCs w:val="18"/>
                <w:lang w:bidi="hi-IN"/>
              </w:rPr>
            </w:pPr>
            <w:r>
              <w:rPr>
                <w:rFonts w:ascii="Times New Roman" w:eastAsia="Times New Roman" w:hAnsi="Times New Roman" w:cs="Arial Unicode MS"/>
                <w:color w:val="000000"/>
                <w:sz w:val="18"/>
                <w:szCs w:val="18"/>
                <w:lang w:bidi="hi-IN"/>
              </w:rPr>
              <w:t xml:space="preserve">                                            Dal Analogue</w:t>
            </w:r>
          </w:p>
          <w:p w14:paraId="66569902" w14:textId="77777777" w:rsidR="004B5BA9" w:rsidRDefault="004B5BA9" w:rsidP="004B5BA9">
            <w:pPr>
              <w:spacing w:after="0" w:line="240" w:lineRule="auto"/>
              <w:jc w:val="center"/>
              <w:rPr>
                <w:rFonts w:ascii="Times New Roman" w:eastAsia="Times New Roman" w:hAnsi="Times New Roman" w:cs="Arial Unicode MS"/>
                <w:color w:val="000000"/>
                <w:sz w:val="18"/>
                <w:szCs w:val="18"/>
                <w:lang w:bidi="hi-IN"/>
              </w:rPr>
            </w:pPr>
          </w:p>
          <w:p w14:paraId="2338BFB0" w14:textId="77777777" w:rsidR="004B5BA9" w:rsidRDefault="004B5BA9" w:rsidP="004B5BA9">
            <w:pPr>
              <w:spacing w:after="0" w:line="240" w:lineRule="auto"/>
              <w:rPr>
                <w:rFonts w:ascii="Times New Roman" w:eastAsia="Times New Roman" w:hAnsi="Times New Roman" w:cs="Arial Unicode MS"/>
                <w:color w:val="000000"/>
                <w:sz w:val="18"/>
                <w:szCs w:val="18"/>
                <w:lang w:bidi="hi-IN"/>
              </w:rPr>
            </w:pPr>
            <w:r>
              <w:rPr>
                <w:noProof/>
                <w:lang w:val="en-IN" w:eastAsia="en-IN" w:bidi="hi-IN"/>
              </w:rPr>
              <w:drawing>
                <wp:inline distT="0" distB="0" distL="0" distR="0" wp14:anchorId="1A289C90" wp14:editId="230AFA02">
                  <wp:extent cx="584311" cy="548405"/>
                  <wp:effectExtent l="0" t="0" r="635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8172" cy="552029"/>
                          </a:xfrm>
                          <a:prstGeom prst="rect">
                            <a:avLst/>
                          </a:prstGeom>
                          <a:noFill/>
                          <a:ln>
                            <a:noFill/>
                          </a:ln>
                        </pic:spPr>
                      </pic:pic>
                    </a:graphicData>
                  </a:graphic>
                </wp:inline>
              </w:drawing>
            </w:r>
            <w:r>
              <w:rPr>
                <w:noProof/>
                <w:lang w:val="en-IN" w:eastAsia="en-IN" w:bidi="hi-IN"/>
              </w:rPr>
              <w:t xml:space="preserve"> </w:t>
            </w:r>
            <w:r>
              <w:rPr>
                <w:noProof/>
                <w:lang w:val="en-IN" w:eastAsia="en-IN" w:bidi="hi-IN"/>
              </w:rPr>
              <w:drawing>
                <wp:inline distT="0" distB="0" distL="0" distR="0" wp14:anchorId="7725F351" wp14:editId="05F46D68">
                  <wp:extent cx="557042" cy="5524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0508" cy="565805"/>
                          </a:xfrm>
                          <a:prstGeom prst="rect">
                            <a:avLst/>
                          </a:prstGeom>
                          <a:noFill/>
                          <a:ln>
                            <a:noFill/>
                          </a:ln>
                        </pic:spPr>
                      </pic:pic>
                    </a:graphicData>
                  </a:graphic>
                </wp:inline>
              </w:drawing>
            </w:r>
            <w:r w:rsidR="00D60C48">
              <w:rPr>
                <w:noProof/>
                <w:lang w:val="en-IN" w:eastAsia="en-IN" w:bidi="hi-IN"/>
              </w:rPr>
              <w:drawing>
                <wp:inline distT="0" distB="0" distL="0" distR="0" wp14:anchorId="0D15CF61" wp14:editId="18C1703E">
                  <wp:extent cx="574797" cy="494041"/>
                  <wp:effectExtent l="57150" t="57150" r="53975" b="584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8924" cy="514779"/>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531E943C" w14:textId="77777777" w:rsidR="004B5BA9" w:rsidRDefault="004B5BA9" w:rsidP="004B5BA9">
            <w:pPr>
              <w:spacing w:after="0" w:line="240" w:lineRule="auto"/>
              <w:rPr>
                <w:rFonts w:ascii="Times New Roman" w:eastAsia="Times New Roman" w:hAnsi="Times New Roman" w:cs="Arial Unicode MS"/>
                <w:color w:val="000000"/>
                <w:sz w:val="18"/>
                <w:szCs w:val="18"/>
                <w:lang w:bidi="hi-IN"/>
              </w:rPr>
            </w:pPr>
            <w:r>
              <w:rPr>
                <w:rFonts w:ascii="Times New Roman" w:eastAsia="Times New Roman" w:hAnsi="Times New Roman" w:cs="Arial Unicode MS"/>
                <w:color w:val="000000"/>
                <w:sz w:val="18"/>
                <w:szCs w:val="18"/>
                <w:lang w:bidi="hi-IN"/>
              </w:rPr>
              <w:t xml:space="preserve">Pizza Base    </w:t>
            </w:r>
            <w:r w:rsidR="00D60C48">
              <w:rPr>
                <w:rFonts w:ascii="Times New Roman" w:eastAsia="Times New Roman" w:hAnsi="Times New Roman" w:cs="Arial Unicode MS"/>
                <w:color w:val="000000"/>
                <w:sz w:val="18"/>
                <w:szCs w:val="18"/>
                <w:lang w:bidi="hi-IN"/>
              </w:rPr>
              <w:t xml:space="preserve">      </w:t>
            </w:r>
            <w:r>
              <w:rPr>
                <w:rFonts w:ascii="Times New Roman" w:eastAsia="Times New Roman" w:hAnsi="Times New Roman" w:cs="Arial Unicode MS"/>
                <w:color w:val="000000"/>
                <w:sz w:val="18"/>
                <w:szCs w:val="18"/>
                <w:lang w:bidi="hi-IN"/>
              </w:rPr>
              <w:t>Bun</w:t>
            </w:r>
            <w:r w:rsidR="00D60C48">
              <w:rPr>
                <w:rFonts w:ascii="Times New Roman" w:eastAsia="Times New Roman" w:hAnsi="Times New Roman" w:cs="Arial Unicode MS"/>
                <w:color w:val="000000"/>
                <w:sz w:val="18"/>
                <w:szCs w:val="18"/>
                <w:lang w:bidi="hi-IN"/>
              </w:rPr>
              <w:t xml:space="preserve">        Cakes/Muffins</w:t>
            </w:r>
          </w:p>
          <w:p w14:paraId="57299EB5" w14:textId="77777777" w:rsidR="00D60C48" w:rsidRDefault="00D60C48" w:rsidP="004B5BA9">
            <w:pPr>
              <w:spacing w:after="0" w:line="240" w:lineRule="auto"/>
              <w:rPr>
                <w:rFonts w:ascii="Times New Roman" w:eastAsia="Times New Roman" w:hAnsi="Times New Roman" w:cs="Arial Unicode MS"/>
                <w:color w:val="000000"/>
                <w:sz w:val="18"/>
                <w:szCs w:val="18"/>
                <w:lang w:bidi="hi-IN"/>
              </w:rPr>
            </w:pPr>
          </w:p>
          <w:p w14:paraId="72BA6895" w14:textId="77777777" w:rsidR="00D60C48" w:rsidRDefault="00D60C48" w:rsidP="004B5BA9">
            <w:pPr>
              <w:spacing w:after="0" w:line="240" w:lineRule="auto"/>
              <w:rPr>
                <w:rFonts w:ascii="Times New Roman" w:eastAsia="Times New Roman" w:hAnsi="Times New Roman" w:cs="Arial Unicode MS"/>
                <w:color w:val="000000"/>
                <w:sz w:val="18"/>
                <w:szCs w:val="18"/>
                <w:lang w:bidi="hi-IN"/>
              </w:rPr>
            </w:pPr>
            <w:r>
              <w:rPr>
                <w:noProof/>
                <w:lang w:val="en-IN" w:eastAsia="en-IN" w:bidi="hi-IN"/>
              </w:rPr>
              <w:drawing>
                <wp:inline distT="0" distB="0" distL="0" distR="0" wp14:anchorId="4FFBB03F" wp14:editId="05A543CC">
                  <wp:extent cx="1876183" cy="814387"/>
                  <wp:effectExtent l="0" t="0" r="0" b="508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6510" cy="814529"/>
                          </a:xfrm>
                          <a:prstGeom prst="rect">
                            <a:avLst/>
                          </a:prstGeom>
                          <a:noFill/>
                          <a:ln>
                            <a:noFill/>
                          </a:ln>
                        </pic:spPr>
                      </pic:pic>
                    </a:graphicData>
                  </a:graphic>
                </wp:inline>
              </w:drawing>
            </w:r>
          </w:p>
          <w:p w14:paraId="744B0C5E" w14:textId="77777777" w:rsidR="00D60C48" w:rsidRDefault="00D60C48" w:rsidP="00D60C48">
            <w:pPr>
              <w:spacing w:after="0" w:line="240" w:lineRule="auto"/>
              <w:jc w:val="center"/>
              <w:rPr>
                <w:rFonts w:ascii="Times New Roman" w:eastAsia="Times New Roman" w:hAnsi="Times New Roman" w:cs="Arial Unicode MS"/>
                <w:color w:val="000000"/>
                <w:sz w:val="18"/>
                <w:szCs w:val="18"/>
                <w:lang w:bidi="hi-IN"/>
              </w:rPr>
            </w:pPr>
            <w:r>
              <w:rPr>
                <w:rFonts w:ascii="Times New Roman" w:eastAsia="Times New Roman" w:hAnsi="Times New Roman" w:cs="Arial Unicode MS"/>
                <w:color w:val="000000"/>
                <w:sz w:val="18"/>
                <w:szCs w:val="18"/>
                <w:lang w:bidi="hi-IN"/>
              </w:rPr>
              <w:t>Noodles</w:t>
            </w:r>
          </w:p>
          <w:p w14:paraId="7E26763E" w14:textId="77777777" w:rsidR="00D60C48" w:rsidRDefault="003E72D8" w:rsidP="003E72D8">
            <w:pPr>
              <w:spacing w:after="0" w:line="240" w:lineRule="auto"/>
              <w:rPr>
                <w:rFonts w:ascii="Times New Roman" w:eastAsia="Times New Roman" w:hAnsi="Times New Roman" w:cs="Arial Unicode MS"/>
                <w:color w:val="000000"/>
                <w:sz w:val="18"/>
                <w:szCs w:val="18"/>
                <w:lang w:bidi="hi-IN"/>
              </w:rPr>
            </w:pPr>
            <w:r>
              <w:rPr>
                <w:noProof/>
                <w:lang w:val="en-IN" w:eastAsia="en-IN" w:bidi="hi-IN"/>
              </w:rPr>
              <w:drawing>
                <wp:inline distT="0" distB="0" distL="0" distR="0" wp14:anchorId="30269398" wp14:editId="52F907AF">
                  <wp:extent cx="762394" cy="76514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nstant Soup.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66084" cy="768849"/>
                          </a:xfrm>
                          <a:prstGeom prst="rect">
                            <a:avLst/>
                          </a:prstGeom>
                        </pic:spPr>
                      </pic:pic>
                    </a:graphicData>
                  </a:graphic>
                </wp:inline>
              </w:drawing>
            </w:r>
            <w:r>
              <w:rPr>
                <w:noProof/>
                <w:lang w:val="en-IN" w:eastAsia="en-IN" w:bidi="hi-IN"/>
              </w:rPr>
              <w:t xml:space="preserve">         </w:t>
            </w:r>
            <w:r w:rsidR="00D60C48">
              <w:rPr>
                <w:noProof/>
                <w:lang w:val="en-IN" w:eastAsia="en-IN" w:bidi="hi-IN"/>
              </w:rPr>
              <w:drawing>
                <wp:inline distT="0" distB="0" distL="0" distR="0" wp14:anchorId="36A899C5" wp14:editId="7D1FE232">
                  <wp:extent cx="776288" cy="768817"/>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Instant dal.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88944" cy="781351"/>
                          </a:xfrm>
                          <a:prstGeom prst="rect">
                            <a:avLst/>
                          </a:prstGeom>
                        </pic:spPr>
                      </pic:pic>
                    </a:graphicData>
                  </a:graphic>
                </wp:inline>
              </w:drawing>
            </w:r>
          </w:p>
          <w:p w14:paraId="249331B8" w14:textId="77777777" w:rsidR="00D60C48" w:rsidRDefault="00D60C48" w:rsidP="00D60C48">
            <w:pPr>
              <w:spacing w:after="0" w:line="240" w:lineRule="auto"/>
              <w:rPr>
                <w:rFonts w:ascii="Times New Roman" w:eastAsia="Times New Roman" w:hAnsi="Times New Roman" w:cs="Arial Unicode MS"/>
                <w:color w:val="000000"/>
                <w:sz w:val="18"/>
                <w:szCs w:val="18"/>
                <w:lang w:bidi="hi-IN"/>
              </w:rPr>
            </w:pPr>
            <w:r>
              <w:rPr>
                <w:noProof/>
                <w:lang w:val="en-IN" w:eastAsia="en-IN" w:bidi="hi-IN"/>
              </w:rPr>
              <w:t xml:space="preserve"> </w:t>
            </w:r>
            <w:r>
              <w:rPr>
                <w:rFonts w:ascii="Times New Roman" w:eastAsia="Times New Roman" w:hAnsi="Times New Roman" w:cs="Arial Unicode MS"/>
                <w:color w:val="000000"/>
                <w:sz w:val="18"/>
                <w:szCs w:val="18"/>
                <w:lang w:bidi="hi-IN"/>
              </w:rPr>
              <w:t>Instant Soup</w:t>
            </w:r>
            <w:r w:rsidR="003E72D8">
              <w:rPr>
                <w:rFonts w:ascii="Times New Roman" w:eastAsia="Times New Roman" w:hAnsi="Times New Roman" w:cs="Arial Unicode MS"/>
                <w:color w:val="000000"/>
                <w:sz w:val="18"/>
                <w:szCs w:val="18"/>
                <w:lang w:bidi="hi-IN"/>
              </w:rPr>
              <w:t xml:space="preserve">                    Instant Dal</w:t>
            </w:r>
          </w:p>
          <w:p w14:paraId="3DE729CC" w14:textId="77777777" w:rsidR="003E72D8" w:rsidRDefault="003E72D8" w:rsidP="00D60C48">
            <w:pPr>
              <w:spacing w:after="0" w:line="240" w:lineRule="auto"/>
              <w:rPr>
                <w:rFonts w:ascii="Times New Roman" w:eastAsia="Times New Roman" w:hAnsi="Times New Roman" w:cs="Arial Unicode MS"/>
                <w:color w:val="000000"/>
                <w:sz w:val="18"/>
                <w:szCs w:val="18"/>
                <w:lang w:bidi="hi-IN"/>
              </w:rPr>
            </w:pPr>
            <w:r>
              <w:rPr>
                <w:noProof/>
                <w:lang w:val="en-IN" w:eastAsia="en-IN" w:bidi="hi-IN"/>
              </w:rPr>
              <w:drawing>
                <wp:inline distT="0" distB="0" distL="0" distR="0" wp14:anchorId="4B358AE1" wp14:editId="601DB72C">
                  <wp:extent cx="776287" cy="72971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Wheat-Pulse Att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7015" cy="730395"/>
                          </a:xfrm>
                          <a:prstGeom prst="rect">
                            <a:avLst/>
                          </a:prstGeom>
                        </pic:spPr>
                      </pic:pic>
                    </a:graphicData>
                  </a:graphic>
                </wp:inline>
              </w:drawing>
            </w:r>
            <w:r>
              <w:rPr>
                <w:rFonts w:ascii="Times New Roman" w:eastAsia="Times New Roman" w:hAnsi="Times New Roman" w:cs="Arial Unicode MS"/>
                <w:color w:val="000000"/>
                <w:sz w:val="18"/>
                <w:szCs w:val="18"/>
                <w:lang w:bidi="hi-IN"/>
              </w:rPr>
              <w:t xml:space="preserve">     </w:t>
            </w:r>
            <w:r>
              <w:rPr>
                <w:rFonts w:ascii="Times New Roman" w:hAnsi="Times New Roman" w:cs="Times New Roman"/>
                <w:b/>
                <w:bCs/>
                <w:noProof/>
                <w:lang w:val="en-IN" w:eastAsia="en-IN" w:bidi="hi-IN"/>
              </w:rPr>
              <w:t xml:space="preserve">   </w:t>
            </w:r>
            <w:r>
              <w:rPr>
                <w:rFonts w:ascii="Times New Roman" w:hAnsi="Times New Roman" w:cs="Times New Roman"/>
                <w:b/>
                <w:bCs/>
                <w:noProof/>
                <w:lang w:val="en-IN" w:eastAsia="en-IN" w:bidi="hi-IN"/>
              </w:rPr>
              <w:drawing>
                <wp:inline distT="0" distB="0" distL="0" distR="0" wp14:anchorId="6F09003A" wp14:editId="475AAAD4">
                  <wp:extent cx="837916" cy="727746"/>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ckpea Sattu.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38368" cy="728139"/>
                          </a:xfrm>
                          <a:prstGeom prst="rect">
                            <a:avLst/>
                          </a:prstGeom>
                        </pic:spPr>
                      </pic:pic>
                    </a:graphicData>
                  </a:graphic>
                </wp:inline>
              </w:drawing>
            </w:r>
          </w:p>
          <w:p w14:paraId="683B5BA9" w14:textId="77777777" w:rsidR="00D60C48" w:rsidRDefault="003E72D8" w:rsidP="00D60C48">
            <w:pPr>
              <w:spacing w:after="0" w:line="240" w:lineRule="auto"/>
              <w:rPr>
                <w:rFonts w:ascii="Times New Roman" w:eastAsia="Times New Roman" w:hAnsi="Times New Roman" w:cs="Arial Unicode MS"/>
                <w:color w:val="000000"/>
                <w:sz w:val="18"/>
                <w:szCs w:val="18"/>
                <w:lang w:bidi="hi-IN"/>
              </w:rPr>
            </w:pPr>
            <w:r>
              <w:rPr>
                <w:rFonts w:ascii="Times New Roman" w:eastAsia="Times New Roman" w:hAnsi="Times New Roman" w:cs="Arial Unicode MS"/>
                <w:color w:val="000000"/>
                <w:sz w:val="18"/>
                <w:szCs w:val="18"/>
                <w:lang w:bidi="hi-IN"/>
              </w:rPr>
              <w:t xml:space="preserve">      Atta Mix                          </w:t>
            </w:r>
            <w:proofErr w:type="spellStart"/>
            <w:r>
              <w:rPr>
                <w:rFonts w:ascii="Times New Roman" w:eastAsia="Times New Roman" w:hAnsi="Times New Roman" w:cs="Arial Unicode MS"/>
                <w:color w:val="000000"/>
                <w:sz w:val="18"/>
                <w:szCs w:val="18"/>
                <w:lang w:bidi="hi-IN"/>
              </w:rPr>
              <w:t>Sattu</w:t>
            </w:r>
            <w:proofErr w:type="spellEnd"/>
          </w:p>
          <w:p w14:paraId="48385975" w14:textId="77777777" w:rsidR="003E72D8" w:rsidRDefault="003E72D8" w:rsidP="00D60C48">
            <w:pPr>
              <w:spacing w:after="0" w:line="240" w:lineRule="auto"/>
              <w:rPr>
                <w:rFonts w:ascii="Times New Roman" w:eastAsia="Times New Roman" w:hAnsi="Times New Roman" w:cs="Arial Unicode MS"/>
                <w:color w:val="000000"/>
                <w:sz w:val="18"/>
                <w:szCs w:val="18"/>
                <w:lang w:bidi="hi-IN"/>
              </w:rPr>
            </w:pPr>
          </w:p>
          <w:p w14:paraId="34CCA908" w14:textId="77777777" w:rsidR="003E72D8" w:rsidRDefault="003E72D8" w:rsidP="003E72D8">
            <w:pPr>
              <w:spacing w:after="0" w:line="240" w:lineRule="auto"/>
              <w:jc w:val="center"/>
              <w:rPr>
                <w:rFonts w:ascii="Times New Roman" w:eastAsia="Times New Roman" w:hAnsi="Times New Roman" w:cs="Arial Unicode MS"/>
                <w:color w:val="000000"/>
                <w:sz w:val="18"/>
                <w:szCs w:val="18"/>
                <w:lang w:bidi="hi-IN"/>
              </w:rPr>
            </w:pPr>
            <w:r>
              <w:rPr>
                <w:noProof/>
                <w:lang w:val="en-IN" w:eastAsia="en-IN" w:bidi="hi-IN"/>
              </w:rPr>
              <w:drawing>
                <wp:inline distT="0" distB="0" distL="0" distR="0" wp14:anchorId="7C58674C" wp14:editId="667FB81B">
                  <wp:extent cx="785110" cy="7715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84153" cy="770584"/>
                          </a:xfrm>
                          <a:prstGeom prst="rect">
                            <a:avLst/>
                          </a:prstGeom>
                          <a:noFill/>
                          <a:ln>
                            <a:noFill/>
                          </a:ln>
                        </pic:spPr>
                      </pic:pic>
                    </a:graphicData>
                  </a:graphic>
                </wp:inline>
              </w:drawing>
            </w:r>
          </w:p>
          <w:p w14:paraId="2A7D7558" w14:textId="77777777" w:rsidR="003E72D8" w:rsidRDefault="003E72D8" w:rsidP="003E72D8">
            <w:pPr>
              <w:spacing w:after="0" w:line="240" w:lineRule="auto"/>
              <w:jc w:val="center"/>
              <w:rPr>
                <w:rFonts w:ascii="Times New Roman" w:eastAsia="Times New Roman" w:hAnsi="Times New Roman" w:cs="Arial Unicode MS"/>
                <w:color w:val="000000"/>
                <w:sz w:val="18"/>
                <w:szCs w:val="18"/>
                <w:lang w:bidi="hi-IN"/>
              </w:rPr>
            </w:pPr>
            <w:r>
              <w:rPr>
                <w:rFonts w:ascii="Times New Roman" w:eastAsia="Times New Roman" w:hAnsi="Times New Roman" w:cs="Arial Unicode MS"/>
                <w:color w:val="000000"/>
                <w:sz w:val="18"/>
                <w:szCs w:val="18"/>
                <w:lang w:bidi="hi-IN"/>
              </w:rPr>
              <w:t>Nachos</w:t>
            </w:r>
          </w:p>
          <w:p w14:paraId="2A0B77DA" w14:textId="77777777" w:rsidR="00D60C48" w:rsidRDefault="00D60C48" w:rsidP="00D60C48">
            <w:pPr>
              <w:spacing w:after="0" w:line="240" w:lineRule="auto"/>
              <w:jc w:val="center"/>
              <w:rPr>
                <w:rFonts w:ascii="Times New Roman" w:eastAsia="Times New Roman" w:hAnsi="Times New Roman" w:cs="Arial Unicode MS"/>
                <w:color w:val="000000"/>
                <w:sz w:val="18"/>
                <w:szCs w:val="18"/>
                <w:lang w:bidi="hi-IN"/>
              </w:rPr>
            </w:pPr>
          </w:p>
          <w:p w14:paraId="1501B998" w14:textId="77777777" w:rsidR="00D60C48" w:rsidRDefault="00D60C48" w:rsidP="00D60C48">
            <w:pPr>
              <w:spacing w:after="0" w:line="240" w:lineRule="auto"/>
              <w:jc w:val="center"/>
              <w:rPr>
                <w:rFonts w:ascii="Times New Roman" w:eastAsia="Times New Roman" w:hAnsi="Times New Roman" w:cs="Arial Unicode MS"/>
                <w:color w:val="000000"/>
                <w:sz w:val="18"/>
                <w:szCs w:val="18"/>
                <w:lang w:bidi="hi-IN"/>
              </w:rPr>
            </w:pPr>
            <w:r>
              <w:rPr>
                <w:rFonts w:ascii="Times New Roman" w:hAnsi="Times New Roman" w:cs="Times New Roman"/>
                <w:b/>
                <w:noProof/>
                <w:sz w:val="24"/>
                <w:szCs w:val="24"/>
                <w:lang w:val="en-IN" w:eastAsia="en-IN" w:bidi="hi-IN"/>
              </w:rPr>
              <w:drawing>
                <wp:inline distT="0" distB="0" distL="0" distR="0" wp14:anchorId="4CC6DA6B" wp14:editId="03B62952">
                  <wp:extent cx="1900209" cy="1136412"/>
                  <wp:effectExtent l="0" t="0" r="508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srcRect/>
                          <a:stretch>
                            <a:fillRect/>
                          </a:stretch>
                        </pic:blipFill>
                        <pic:spPr bwMode="auto">
                          <a:xfrm>
                            <a:off x="0" y="0"/>
                            <a:ext cx="1905444" cy="1139543"/>
                          </a:xfrm>
                          <a:prstGeom prst="rect">
                            <a:avLst/>
                          </a:prstGeom>
                          <a:noFill/>
                        </pic:spPr>
                      </pic:pic>
                    </a:graphicData>
                  </a:graphic>
                </wp:inline>
              </w:drawing>
            </w:r>
          </w:p>
          <w:p w14:paraId="7E39B60F" w14:textId="77777777" w:rsidR="003E72D8" w:rsidRPr="004B5BA9" w:rsidRDefault="003E72D8" w:rsidP="003E72D8">
            <w:pPr>
              <w:spacing w:after="0" w:line="240" w:lineRule="auto"/>
              <w:jc w:val="center"/>
              <w:rPr>
                <w:rFonts w:ascii="Times New Roman" w:eastAsia="Times New Roman" w:hAnsi="Times New Roman" w:cs="Arial Unicode MS"/>
                <w:color w:val="000000"/>
                <w:sz w:val="18"/>
                <w:szCs w:val="18"/>
                <w:lang w:bidi="hi-IN"/>
              </w:rPr>
            </w:pPr>
            <w:r>
              <w:rPr>
                <w:rFonts w:ascii="Times New Roman" w:eastAsia="Times New Roman" w:hAnsi="Times New Roman" w:cs="Arial Unicode MS"/>
                <w:color w:val="000000"/>
                <w:sz w:val="18"/>
                <w:szCs w:val="18"/>
                <w:lang w:bidi="hi-IN"/>
              </w:rPr>
              <w:t>Traditional Indian Recipes</w:t>
            </w:r>
          </w:p>
        </w:tc>
      </w:tr>
    </w:tbl>
    <w:p w14:paraId="3505126A" w14:textId="77777777" w:rsidR="009D4E6F" w:rsidRDefault="009D4E6F" w:rsidP="007B7457">
      <w:pPr>
        <w:rPr>
          <w:rFonts w:cs="Arial Unicode MS"/>
          <w:szCs w:val="20"/>
          <w:lang w:bidi="hi-IN"/>
        </w:rPr>
      </w:pPr>
    </w:p>
    <w:p w14:paraId="2F87DAEF" w14:textId="315EA2E6" w:rsidR="00BF4846" w:rsidRPr="00BF4846" w:rsidRDefault="00806F2D" w:rsidP="00BF4846">
      <w:pPr>
        <w:rPr>
          <w:rFonts w:ascii="Times New Roman" w:hAnsi="Times New Roman" w:cs="Times New Roman"/>
          <w:b/>
          <w:bCs/>
          <w:sz w:val="24"/>
          <w:szCs w:val="24"/>
          <w:lang w:val="en-IN" w:bidi="hi-IN"/>
        </w:rPr>
      </w:pPr>
      <w:r>
        <w:rPr>
          <w:rFonts w:ascii="Times New Roman" w:hAnsi="Times New Roman" w:cs="Times New Roman"/>
          <w:b/>
          <w:bCs/>
          <w:sz w:val="24"/>
          <w:szCs w:val="24"/>
          <w:lang w:val="en-IN" w:bidi="hi-IN"/>
        </w:rPr>
        <w:t xml:space="preserve">List of Postharvest </w:t>
      </w:r>
      <w:r w:rsidR="00BF4846" w:rsidRPr="00BF4846">
        <w:rPr>
          <w:rFonts w:ascii="Times New Roman" w:hAnsi="Times New Roman" w:cs="Times New Roman"/>
          <w:b/>
          <w:bCs/>
          <w:sz w:val="24"/>
          <w:szCs w:val="24"/>
          <w:lang w:val="en-IN" w:bidi="hi-IN"/>
        </w:rPr>
        <w:t xml:space="preserve">Technologies </w:t>
      </w:r>
      <w:r w:rsidR="00944458">
        <w:rPr>
          <w:rFonts w:ascii="Times New Roman" w:hAnsi="Times New Roman" w:cs="Times New Roman"/>
          <w:b/>
          <w:bCs/>
          <w:sz w:val="24"/>
          <w:szCs w:val="24"/>
          <w:lang w:val="en-IN" w:bidi="hi-IN"/>
        </w:rPr>
        <w:t xml:space="preserve">and Value Added Products </w:t>
      </w:r>
      <w:r w:rsidR="00BF4846" w:rsidRPr="00BF4846">
        <w:rPr>
          <w:rFonts w:ascii="Times New Roman" w:hAnsi="Times New Roman" w:cs="Times New Roman"/>
          <w:b/>
          <w:bCs/>
          <w:sz w:val="24"/>
          <w:szCs w:val="24"/>
          <w:lang w:val="en-IN" w:bidi="hi-IN"/>
        </w:rPr>
        <w:t xml:space="preserve">available </w:t>
      </w:r>
      <w:r>
        <w:rPr>
          <w:rFonts w:ascii="Times New Roman" w:hAnsi="Times New Roman" w:cs="Times New Roman"/>
          <w:b/>
          <w:bCs/>
          <w:sz w:val="24"/>
          <w:szCs w:val="24"/>
          <w:lang w:val="en-IN" w:bidi="hi-IN"/>
        </w:rPr>
        <w:t xml:space="preserve">at ICAR-IIPR </w:t>
      </w:r>
      <w:r w:rsidR="00BF4846" w:rsidRPr="00BF4846">
        <w:rPr>
          <w:rFonts w:ascii="Times New Roman" w:hAnsi="Times New Roman" w:cs="Times New Roman"/>
          <w:b/>
          <w:bCs/>
          <w:sz w:val="24"/>
          <w:szCs w:val="24"/>
          <w:lang w:val="en-IN" w:bidi="hi-IN"/>
        </w:rPr>
        <w:t xml:space="preserve">for commercialization </w:t>
      </w:r>
    </w:p>
    <w:tbl>
      <w:tblPr>
        <w:tblStyle w:val="TableGrid"/>
        <w:tblW w:w="9190" w:type="dxa"/>
        <w:tblLook w:val="04A0" w:firstRow="1" w:lastRow="0" w:firstColumn="1" w:lastColumn="0" w:noHBand="0" w:noVBand="1"/>
      </w:tblPr>
      <w:tblGrid>
        <w:gridCol w:w="558"/>
        <w:gridCol w:w="8632"/>
      </w:tblGrid>
      <w:tr w:rsidR="00BF4846" w:rsidRPr="00BF4846" w14:paraId="590CCF42" w14:textId="77777777" w:rsidTr="00C233E6">
        <w:tc>
          <w:tcPr>
            <w:tcW w:w="558" w:type="dxa"/>
            <w:hideMark/>
          </w:tcPr>
          <w:p w14:paraId="09E6C61D"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w:t>
            </w:r>
          </w:p>
        </w:tc>
        <w:tc>
          <w:tcPr>
            <w:tcW w:w="8632" w:type="dxa"/>
            <w:hideMark/>
          </w:tcPr>
          <w:p w14:paraId="754AFE5B"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val="en-IN" w:bidi="hi-IN"/>
              </w:rPr>
              <w:t xml:space="preserve">IIPR Dal </w:t>
            </w:r>
            <w:proofErr w:type="spellStart"/>
            <w:r w:rsidRPr="00BF4846">
              <w:rPr>
                <w:rFonts w:ascii="Times New Roman" w:hAnsi="Times New Roman" w:cs="Times New Roman"/>
                <w:sz w:val="24"/>
                <w:szCs w:val="24"/>
                <w:lang w:val="en-IN" w:bidi="hi-IN"/>
              </w:rPr>
              <w:t>Chakki</w:t>
            </w:r>
            <w:proofErr w:type="spellEnd"/>
          </w:p>
        </w:tc>
      </w:tr>
      <w:tr w:rsidR="00BF4846" w:rsidRPr="00BF4846" w14:paraId="17726B8D" w14:textId="77777777" w:rsidTr="00C233E6">
        <w:tc>
          <w:tcPr>
            <w:tcW w:w="558" w:type="dxa"/>
            <w:hideMark/>
          </w:tcPr>
          <w:p w14:paraId="5B780DE3"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2.</w:t>
            </w:r>
          </w:p>
        </w:tc>
        <w:tc>
          <w:tcPr>
            <w:tcW w:w="8632" w:type="dxa"/>
            <w:hideMark/>
          </w:tcPr>
          <w:p w14:paraId="27B9A16C"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val="en-IN" w:bidi="hi-IN"/>
              </w:rPr>
              <w:t>IIPR Mini Dal Mill</w:t>
            </w:r>
          </w:p>
        </w:tc>
      </w:tr>
      <w:tr w:rsidR="00BF4846" w:rsidRPr="00BF4846" w14:paraId="1C1ED96D" w14:textId="77777777" w:rsidTr="00C233E6">
        <w:tc>
          <w:tcPr>
            <w:tcW w:w="558" w:type="dxa"/>
            <w:hideMark/>
          </w:tcPr>
          <w:p w14:paraId="1B94C65C"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3.</w:t>
            </w:r>
          </w:p>
        </w:tc>
        <w:tc>
          <w:tcPr>
            <w:tcW w:w="8632" w:type="dxa"/>
            <w:hideMark/>
          </w:tcPr>
          <w:p w14:paraId="358A6B7F"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 xml:space="preserve">Pulse Threshing and Allied Machines </w:t>
            </w:r>
          </w:p>
          <w:p w14:paraId="1A4ACA32" w14:textId="77777777" w:rsidR="00BF4846" w:rsidRPr="00BF4846" w:rsidRDefault="00BF4846" w:rsidP="00BF4846">
            <w:pPr>
              <w:numPr>
                <w:ilvl w:val="0"/>
                <w:numId w:val="10"/>
              </w:num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IIPR Vertical Thresher</w:t>
            </w:r>
          </w:p>
          <w:p w14:paraId="423B9896" w14:textId="77777777" w:rsidR="00BF4846" w:rsidRPr="00BF4846" w:rsidRDefault="00BF4846" w:rsidP="00BF4846">
            <w:pPr>
              <w:numPr>
                <w:ilvl w:val="0"/>
                <w:numId w:val="10"/>
              </w:num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lastRenderedPageBreak/>
              <w:t>IIPR Pigeonpea Stripper</w:t>
            </w:r>
          </w:p>
          <w:p w14:paraId="035983B8" w14:textId="77777777" w:rsidR="00BF4846" w:rsidRPr="00BF4846" w:rsidRDefault="00BF4846" w:rsidP="00BF4846">
            <w:pPr>
              <w:numPr>
                <w:ilvl w:val="0"/>
                <w:numId w:val="10"/>
              </w:num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IIPR Suction Winnower</w:t>
            </w:r>
          </w:p>
        </w:tc>
      </w:tr>
      <w:tr w:rsidR="00BF4846" w:rsidRPr="00BF4846" w14:paraId="16C553A9" w14:textId="77777777" w:rsidTr="00C233E6">
        <w:tc>
          <w:tcPr>
            <w:tcW w:w="558" w:type="dxa"/>
            <w:hideMark/>
          </w:tcPr>
          <w:p w14:paraId="6687EB2F"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lastRenderedPageBreak/>
              <w:t>4.</w:t>
            </w:r>
          </w:p>
        </w:tc>
        <w:tc>
          <w:tcPr>
            <w:tcW w:w="8632" w:type="dxa"/>
            <w:hideMark/>
          </w:tcPr>
          <w:p w14:paraId="075659F2"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Multipurpose grinder</w:t>
            </w:r>
          </w:p>
        </w:tc>
      </w:tr>
      <w:tr w:rsidR="00BF4846" w:rsidRPr="00BF4846" w14:paraId="520C3D39" w14:textId="77777777" w:rsidTr="00C233E6">
        <w:tc>
          <w:tcPr>
            <w:tcW w:w="558" w:type="dxa"/>
            <w:hideMark/>
          </w:tcPr>
          <w:p w14:paraId="2B273D75"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5.</w:t>
            </w:r>
          </w:p>
        </w:tc>
        <w:tc>
          <w:tcPr>
            <w:tcW w:w="8632" w:type="dxa"/>
            <w:hideMark/>
          </w:tcPr>
          <w:p w14:paraId="1B6D7AC9"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 xml:space="preserve">Hand operated vertical dal </w:t>
            </w:r>
            <w:proofErr w:type="spellStart"/>
            <w:r w:rsidRPr="00BF4846">
              <w:rPr>
                <w:rFonts w:ascii="Times New Roman" w:hAnsi="Times New Roman" w:cs="Times New Roman"/>
                <w:sz w:val="24"/>
                <w:szCs w:val="24"/>
                <w:lang w:val="en-IN" w:bidi="hi-IN"/>
              </w:rPr>
              <w:t>chakki</w:t>
            </w:r>
            <w:proofErr w:type="spellEnd"/>
          </w:p>
        </w:tc>
      </w:tr>
      <w:tr w:rsidR="00BF4846" w:rsidRPr="00BF4846" w14:paraId="35F98CFF" w14:textId="77777777" w:rsidTr="00C233E6">
        <w:tc>
          <w:tcPr>
            <w:tcW w:w="558" w:type="dxa"/>
            <w:hideMark/>
          </w:tcPr>
          <w:p w14:paraId="3A958322"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 xml:space="preserve">6. </w:t>
            </w:r>
          </w:p>
        </w:tc>
        <w:tc>
          <w:tcPr>
            <w:tcW w:w="8632" w:type="dxa"/>
            <w:hideMark/>
          </w:tcPr>
          <w:p w14:paraId="14D47783"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 xml:space="preserve">Hand operated horizontal dal </w:t>
            </w:r>
            <w:proofErr w:type="spellStart"/>
            <w:r w:rsidRPr="00BF4846">
              <w:rPr>
                <w:rFonts w:ascii="Times New Roman" w:hAnsi="Times New Roman" w:cs="Times New Roman"/>
                <w:sz w:val="24"/>
                <w:szCs w:val="24"/>
                <w:lang w:val="en-IN" w:bidi="hi-IN"/>
              </w:rPr>
              <w:t>chakki</w:t>
            </w:r>
            <w:proofErr w:type="spellEnd"/>
          </w:p>
        </w:tc>
      </w:tr>
      <w:tr w:rsidR="00BF4846" w:rsidRPr="00BF4846" w14:paraId="5F647B9E" w14:textId="77777777" w:rsidTr="00C233E6">
        <w:tc>
          <w:tcPr>
            <w:tcW w:w="558" w:type="dxa"/>
            <w:hideMark/>
          </w:tcPr>
          <w:p w14:paraId="41A2D326"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7.</w:t>
            </w:r>
          </w:p>
        </w:tc>
        <w:tc>
          <w:tcPr>
            <w:tcW w:w="8632" w:type="dxa"/>
            <w:hideMark/>
          </w:tcPr>
          <w:p w14:paraId="1E8B41B5"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val="en-IN" w:bidi="hi-IN"/>
              </w:rPr>
              <w:t>Utilization of pulse milling byproducts for edible use – Protein &amp; Fiber Rich Biscuits</w:t>
            </w:r>
          </w:p>
        </w:tc>
      </w:tr>
      <w:tr w:rsidR="00BF4846" w:rsidRPr="00BF4846" w14:paraId="64C22392" w14:textId="77777777" w:rsidTr="00C233E6">
        <w:tc>
          <w:tcPr>
            <w:tcW w:w="558" w:type="dxa"/>
            <w:hideMark/>
          </w:tcPr>
          <w:p w14:paraId="2CE74573"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8.</w:t>
            </w:r>
          </w:p>
        </w:tc>
        <w:tc>
          <w:tcPr>
            <w:tcW w:w="8632" w:type="dxa"/>
            <w:hideMark/>
          </w:tcPr>
          <w:p w14:paraId="3F601994"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val="en-IN" w:bidi="hi-IN"/>
              </w:rPr>
              <w:t xml:space="preserve">Utilization of pulse milling byproducts for edible use – </w:t>
            </w:r>
            <w:r w:rsidRPr="00BF4846">
              <w:rPr>
                <w:rFonts w:ascii="Times New Roman" w:hAnsi="Times New Roman" w:cs="Times New Roman"/>
                <w:bCs/>
                <w:sz w:val="24"/>
                <w:szCs w:val="24"/>
                <w:lang w:val="en-IN" w:bidi="hi-IN"/>
              </w:rPr>
              <w:t>Dal Analogue</w:t>
            </w:r>
          </w:p>
        </w:tc>
      </w:tr>
      <w:tr w:rsidR="00BF4846" w:rsidRPr="00BF4846" w14:paraId="7ECB057B" w14:textId="77777777" w:rsidTr="00C233E6">
        <w:tc>
          <w:tcPr>
            <w:tcW w:w="558" w:type="dxa"/>
            <w:hideMark/>
          </w:tcPr>
          <w:p w14:paraId="06DB8BF5"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9.</w:t>
            </w:r>
          </w:p>
        </w:tc>
        <w:tc>
          <w:tcPr>
            <w:tcW w:w="8632" w:type="dxa"/>
            <w:hideMark/>
          </w:tcPr>
          <w:p w14:paraId="2F94E968"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Utilization of pulse milling byproducts for edible use – Pizza Base</w:t>
            </w:r>
          </w:p>
        </w:tc>
      </w:tr>
      <w:tr w:rsidR="00BF4846" w:rsidRPr="00BF4846" w14:paraId="511691BF" w14:textId="77777777" w:rsidTr="00C233E6">
        <w:tc>
          <w:tcPr>
            <w:tcW w:w="558" w:type="dxa"/>
            <w:hideMark/>
          </w:tcPr>
          <w:p w14:paraId="4D9E438F"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10.</w:t>
            </w:r>
          </w:p>
        </w:tc>
        <w:tc>
          <w:tcPr>
            <w:tcW w:w="8632" w:type="dxa"/>
            <w:hideMark/>
          </w:tcPr>
          <w:p w14:paraId="4B9292CD"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Utilization of pulse milling byproducts for edible use – Bun.</w:t>
            </w:r>
          </w:p>
        </w:tc>
      </w:tr>
      <w:tr w:rsidR="00BF4846" w:rsidRPr="00BF4846" w14:paraId="5AA49C92" w14:textId="77777777" w:rsidTr="00C233E6">
        <w:tc>
          <w:tcPr>
            <w:tcW w:w="558" w:type="dxa"/>
            <w:hideMark/>
          </w:tcPr>
          <w:p w14:paraId="69E22CF8"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11.</w:t>
            </w:r>
          </w:p>
        </w:tc>
        <w:tc>
          <w:tcPr>
            <w:tcW w:w="8632" w:type="dxa"/>
            <w:hideMark/>
          </w:tcPr>
          <w:p w14:paraId="24E4051B"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Utilization of pulse milling byproducts for edible use – Cakes and Muffins</w:t>
            </w:r>
          </w:p>
        </w:tc>
      </w:tr>
      <w:tr w:rsidR="00BF4846" w:rsidRPr="00BF4846" w14:paraId="212B765B" w14:textId="77777777" w:rsidTr="00C233E6">
        <w:tc>
          <w:tcPr>
            <w:tcW w:w="558" w:type="dxa"/>
            <w:hideMark/>
          </w:tcPr>
          <w:p w14:paraId="78177CFB"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12.</w:t>
            </w:r>
          </w:p>
        </w:tc>
        <w:tc>
          <w:tcPr>
            <w:tcW w:w="8632" w:type="dxa"/>
            <w:hideMark/>
          </w:tcPr>
          <w:p w14:paraId="38229143"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Utilization of pulse milling byproducts for edible use – Noodles</w:t>
            </w:r>
          </w:p>
        </w:tc>
      </w:tr>
      <w:tr w:rsidR="00BF4846" w:rsidRPr="00BF4846" w14:paraId="39A4D8E9" w14:textId="77777777" w:rsidTr="00C233E6">
        <w:tc>
          <w:tcPr>
            <w:tcW w:w="558" w:type="dxa"/>
            <w:hideMark/>
          </w:tcPr>
          <w:p w14:paraId="1B6851AF"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13.</w:t>
            </w:r>
          </w:p>
        </w:tc>
        <w:tc>
          <w:tcPr>
            <w:tcW w:w="8632" w:type="dxa"/>
            <w:hideMark/>
          </w:tcPr>
          <w:p w14:paraId="0C126B23"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Utilization of pulse milling byproducts for edible use – Instant Pulse Soup</w:t>
            </w:r>
          </w:p>
        </w:tc>
      </w:tr>
      <w:tr w:rsidR="00BF4846" w:rsidRPr="00BF4846" w14:paraId="44EADE71" w14:textId="77777777" w:rsidTr="00C233E6">
        <w:tc>
          <w:tcPr>
            <w:tcW w:w="558" w:type="dxa"/>
            <w:hideMark/>
          </w:tcPr>
          <w:p w14:paraId="04222928"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14.</w:t>
            </w:r>
          </w:p>
        </w:tc>
        <w:tc>
          <w:tcPr>
            <w:tcW w:w="8632" w:type="dxa"/>
            <w:hideMark/>
          </w:tcPr>
          <w:p w14:paraId="2D919416"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Utilization of pulse milling byproducts for edible use – Instant Dal</w:t>
            </w:r>
          </w:p>
        </w:tc>
      </w:tr>
      <w:tr w:rsidR="00BF4846" w:rsidRPr="00BF4846" w14:paraId="76B195F0" w14:textId="77777777" w:rsidTr="00C233E6">
        <w:tc>
          <w:tcPr>
            <w:tcW w:w="558" w:type="dxa"/>
            <w:hideMark/>
          </w:tcPr>
          <w:p w14:paraId="016475B6"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15.</w:t>
            </w:r>
          </w:p>
        </w:tc>
        <w:tc>
          <w:tcPr>
            <w:tcW w:w="8632" w:type="dxa"/>
            <w:hideMark/>
          </w:tcPr>
          <w:p w14:paraId="060486BC"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Utilization of pulse milling byproducts for edible use – Flour (Atta) Mix</w:t>
            </w:r>
          </w:p>
        </w:tc>
      </w:tr>
      <w:tr w:rsidR="00BF4846" w:rsidRPr="00BF4846" w14:paraId="006FB401" w14:textId="77777777" w:rsidTr="00C233E6">
        <w:tc>
          <w:tcPr>
            <w:tcW w:w="558" w:type="dxa"/>
            <w:hideMark/>
          </w:tcPr>
          <w:p w14:paraId="15D21401"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16.</w:t>
            </w:r>
          </w:p>
        </w:tc>
        <w:tc>
          <w:tcPr>
            <w:tcW w:w="8632" w:type="dxa"/>
            <w:hideMark/>
          </w:tcPr>
          <w:p w14:paraId="37562FAC"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 xml:space="preserve">Utilization of pulse milling byproducts for edible use – </w:t>
            </w:r>
            <w:proofErr w:type="spellStart"/>
            <w:r w:rsidRPr="00BF4846">
              <w:rPr>
                <w:rFonts w:ascii="Times New Roman" w:hAnsi="Times New Roman" w:cs="Times New Roman"/>
                <w:sz w:val="24"/>
                <w:szCs w:val="24"/>
                <w:lang w:val="en-IN" w:bidi="hi-IN"/>
              </w:rPr>
              <w:t>Sattu</w:t>
            </w:r>
            <w:proofErr w:type="spellEnd"/>
          </w:p>
        </w:tc>
      </w:tr>
      <w:tr w:rsidR="00BF4846" w:rsidRPr="00BF4846" w14:paraId="6B8C7182" w14:textId="77777777" w:rsidTr="00C233E6">
        <w:tc>
          <w:tcPr>
            <w:tcW w:w="558" w:type="dxa"/>
            <w:hideMark/>
          </w:tcPr>
          <w:p w14:paraId="585927A9"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17.</w:t>
            </w:r>
          </w:p>
        </w:tc>
        <w:tc>
          <w:tcPr>
            <w:tcW w:w="8632" w:type="dxa"/>
            <w:hideMark/>
          </w:tcPr>
          <w:p w14:paraId="6F53590E"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Utilization of pulse milling byproducts for edible use – Nachos</w:t>
            </w:r>
          </w:p>
        </w:tc>
      </w:tr>
      <w:tr w:rsidR="00BF4846" w:rsidRPr="00BF4846" w14:paraId="6F745F6A" w14:textId="77777777" w:rsidTr="00C233E6">
        <w:tc>
          <w:tcPr>
            <w:tcW w:w="558" w:type="dxa"/>
            <w:hideMark/>
          </w:tcPr>
          <w:p w14:paraId="05EB7926" w14:textId="77777777" w:rsidR="00BF4846" w:rsidRPr="00BF4846" w:rsidRDefault="00BF4846" w:rsidP="00BF4846">
            <w:pPr>
              <w:rPr>
                <w:rFonts w:ascii="Times New Roman" w:hAnsi="Times New Roman" w:cs="Times New Roman"/>
                <w:sz w:val="24"/>
                <w:szCs w:val="24"/>
                <w:lang w:bidi="hi-IN"/>
              </w:rPr>
            </w:pPr>
            <w:r w:rsidRPr="00BF4846">
              <w:rPr>
                <w:rFonts w:ascii="Times New Roman" w:hAnsi="Times New Roman" w:cs="Times New Roman"/>
                <w:sz w:val="24"/>
                <w:szCs w:val="24"/>
                <w:lang w:bidi="hi-IN"/>
              </w:rPr>
              <w:t>18.</w:t>
            </w:r>
          </w:p>
        </w:tc>
        <w:tc>
          <w:tcPr>
            <w:tcW w:w="8632" w:type="dxa"/>
            <w:hideMark/>
          </w:tcPr>
          <w:p w14:paraId="35935017" w14:textId="77777777" w:rsidR="00BF4846" w:rsidRPr="00BF4846" w:rsidRDefault="00BF4846" w:rsidP="00BF4846">
            <w:pPr>
              <w:rPr>
                <w:rFonts w:ascii="Times New Roman" w:hAnsi="Times New Roman" w:cs="Times New Roman"/>
                <w:sz w:val="24"/>
                <w:szCs w:val="24"/>
                <w:lang w:val="en-IN" w:bidi="hi-IN"/>
              </w:rPr>
            </w:pPr>
            <w:r w:rsidRPr="00BF4846">
              <w:rPr>
                <w:rFonts w:ascii="Times New Roman" w:hAnsi="Times New Roman" w:cs="Times New Roman"/>
                <w:sz w:val="24"/>
                <w:szCs w:val="24"/>
                <w:lang w:val="en-IN" w:bidi="hi-IN"/>
              </w:rPr>
              <w:t>Protocols for milling of pulses in IIPR Mini Dal Mill</w:t>
            </w:r>
          </w:p>
        </w:tc>
      </w:tr>
    </w:tbl>
    <w:p w14:paraId="6279C9FF" w14:textId="77777777" w:rsidR="00BF4846" w:rsidRPr="009D4E6F" w:rsidRDefault="00BF4846" w:rsidP="007B7457">
      <w:pPr>
        <w:rPr>
          <w:rFonts w:cs="Arial Unicode MS"/>
          <w:szCs w:val="20"/>
          <w:lang w:bidi="hi-IN"/>
        </w:rPr>
      </w:pPr>
    </w:p>
    <w:sectPr w:rsidR="00BF4846" w:rsidRPr="009D4E6F" w:rsidSect="007B745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3EDE"/>
    <w:multiLevelType w:val="hybridMultilevel"/>
    <w:tmpl w:val="6E8A22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95E6677"/>
    <w:multiLevelType w:val="hybridMultilevel"/>
    <w:tmpl w:val="6E8A22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48425FE"/>
    <w:multiLevelType w:val="hybridMultilevel"/>
    <w:tmpl w:val="1522F78E"/>
    <w:lvl w:ilvl="0" w:tplc="306AAB52">
      <w:start w:val="1"/>
      <w:numFmt w:val="decimal"/>
      <w:lvlText w:val="%1."/>
      <w:lvlJc w:val="left"/>
      <w:pPr>
        <w:ind w:left="720" w:hanging="360"/>
      </w:pPr>
      <w:rPr>
        <w:rFonts w:cstheme="minorBidi"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29636FC4"/>
    <w:multiLevelType w:val="hybridMultilevel"/>
    <w:tmpl w:val="6E8A22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BAD1D27"/>
    <w:multiLevelType w:val="hybridMultilevel"/>
    <w:tmpl w:val="6E8A22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038608F"/>
    <w:multiLevelType w:val="hybridMultilevel"/>
    <w:tmpl w:val="6E8A22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53FA70F7"/>
    <w:multiLevelType w:val="hybridMultilevel"/>
    <w:tmpl w:val="48F8D526"/>
    <w:lvl w:ilvl="0" w:tplc="437083B6">
      <w:start w:val="1"/>
      <w:numFmt w:val="lowerRoman"/>
      <w:lvlText w:val="%1)"/>
      <w:lvlJc w:val="left"/>
      <w:pPr>
        <w:ind w:left="1080" w:hanging="720"/>
      </w:pPr>
      <w:rPr>
        <w:rFonts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55E87FE9"/>
    <w:multiLevelType w:val="hybridMultilevel"/>
    <w:tmpl w:val="C5142EFE"/>
    <w:lvl w:ilvl="0" w:tplc="81DC354A">
      <w:start w:val="1"/>
      <w:numFmt w:val="lowerRoman"/>
      <w:lvlText w:val="%1)"/>
      <w:lvlJc w:val="left"/>
      <w:pPr>
        <w:ind w:left="3600" w:hanging="720"/>
      </w:pPr>
      <w:rPr>
        <w:rFonts w:asciiTheme="minorHAnsi" w:hAnsiTheme="minorHAnsi" w:cstheme="minorBidi" w:hint="default"/>
        <w:sz w:val="22"/>
      </w:rPr>
    </w:lvl>
    <w:lvl w:ilvl="1" w:tplc="40090019">
      <w:start w:val="1"/>
      <w:numFmt w:val="lowerLetter"/>
      <w:lvlText w:val="%2."/>
      <w:lvlJc w:val="left"/>
      <w:pPr>
        <w:ind w:left="3960" w:hanging="360"/>
      </w:pPr>
    </w:lvl>
    <w:lvl w:ilvl="2" w:tplc="4009001B">
      <w:start w:val="1"/>
      <w:numFmt w:val="lowerRoman"/>
      <w:lvlText w:val="%3."/>
      <w:lvlJc w:val="right"/>
      <w:pPr>
        <w:ind w:left="4680" w:hanging="180"/>
      </w:pPr>
    </w:lvl>
    <w:lvl w:ilvl="3" w:tplc="4009000F">
      <w:start w:val="1"/>
      <w:numFmt w:val="decimal"/>
      <w:lvlText w:val="%4."/>
      <w:lvlJc w:val="left"/>
      <w:pPr>
        <w:ind w:left="5400" w:hanging="360"/>
      </w:pPr>
    </w:lvl>
    <w:lvl w:ilvl="4" w:tplc="40090019">
      <w:start w:val="1"/>
      <w:numFmt w:val="lowerLetter"/>
      <w:lvlText w:val="%5."/>
      <w:lvlJc w:val="left"/>
      <w:pPr>
        <w:ind w:left="6120" w:hanging="360"/>
      </w:pPr>
    </w:lvl>
    <w:lvl w:ilvl="5" w:tplc="4009001B">
      <w:start w:val="1"/>
      <w:numFmt w:val="lowerRoman"/>
      <w:lvlText w:val="%6."/>
      <w:lvlJc w:val="right"/>
      <w:pPr>
        <w:ind w:left="6840" w:hanging="180"/>
      </w:pPr>
    </w:lvl>
    <w:lvl w:ilvl="6" w:tplc="4009000F">
      <w:start w:val="1"/>
      <w:numFmt w:val="decimal"/>
      <w:lvlText w:val="%7."/>
      <w:lvlJc w:val="left"/>
      <w:pPr>
        <w:ind w:left="7560" w:hanging="360"/>
      </w:pPr>
    </w:lvl>
    <w:lvl w:ilvl="7" w:tplc="40090019">
      <w:start w:val="1"/>
      <w:numFmt w:val="lowerLetter"/>
      <w:lvlText w:val="%8."/>
      <w:lvlJc w:val="left"/>
      <w:pPr>
        <w:ind w:left="8280" w:hanging="360"/>
      </w:pPr>
    </w:lvl>
    <w:lvl w:ilvl="8" w:tplc="4009001B">
      <w:start w:val="1"/>
      <w:numFmt w:val="lowerRoman"/>
      <w:lvlText w:val="%9."/>
      <w:lvlJc w:val="right"/>
      <w:pPr>
        <w:ind w:left="9000" w:hanging="180"/>
      </w:pPr>
    </w:lvl>
  </w:abstractNum>
  <w:abstractNum w:abstractNumId="8" w15:restartNumberingAfterBreak="0">
    <w:nsid w:val="77E56E01"/>
    <w:multiLevelType w:val="hybridMultilevel"/>
    <w:tmpl w:val="6E8A22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7A001D62"/>
    <w:multiLevelType w:val="hybridMultilevel"/>
    <w:tmpl w:val="6E8A22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951595505">
    <w:abstractNumId w:val="2"/>
  </w:num>
  <w:num w:numId="2" w16cid:durableId="1646230156">
    <w:abstractNumId w:val="6"/>
  </w:num>
  <w:num w:numId="3" w16cid:durableId="1831477481">
    <w:abstractNumId w:val="0"/>
  </w:num>
  <w:num w:numId="4" w16cid:durableId="205068915">
    <w:abstractNumId w:val="3"/>
  </w:num>
  <w:num w:numId="5" w16cid:durableId="143664677">
    <w:abstractNumId w:val="4"/>
  </w:num>
  <w:num w:numId="6" w16cid:durableId="186721304">
    <w:abstractNumId w:val="5"/>
  </w:num>
  <w:num w:numId="7" w16cid:durableId="1594317945">
    <w:abstractNumId w:val="8"/>
  </w:num>
  <w:num w:numId="8" w16cid:durableId="1573009029">
    <w:abstractNumId w:val="9"/>
  </w:num>
  <w:num w:numId="9" w16cid:durableId="718240442">
    <w:abstractNumId w:val="1"/>
  </w:num>
  <w:num w:numId="10" w16cid:durableId="13256675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7457"/>
    <w:rsid w:val="00103423"/>
    <w:rsid w:val="00134BE5"/>
    <w:rsid w:val="00141D93"/>
    <w:rsid w:val="001A51A5"/>
    <w:rsid w:val="001C13CF"/>
    <w:rsid w:val="002556F2"/>
    <w:rsid w:val="002D0FE4"/>
    <w:rsid w:val="003824F0"/>
    <w:rsid w:val="003E72D8"/>
    <w:rsid w:val="004B133F"/>
    <w:rsid w:val="004B5BA9"/>
    <w:rsid w:val="00504037"/>
    <w:rsid w:val="005A6176"/>
    <w:rsid w:val="005C5E86"/>
    <w:rsid w:val="00787C5C"/>
    <w:rsid w:val="007B7457"/>
    <w:rsid w:val="00806F2D"/>
    <w:rsid w:val="008C5DAE"/>
    <w:rsid w:val="00944458"/>
    <w:rsid w:val="00981AAC"/>
    <w:rsid w:val="009D4E6F"/>
    <w:rsid w:val="00A83749"/>
    <w:rsid w:val="00B74619"/>
    <w:rsid w:val="00BF4846"/>
    <w:rsid w:val="00C233E6"/>
    <w:rsid w:val="00C3287C"/>
    <w:rsid w:val="00CC6BB3"/>
    <w:rsid w:val="00D60C48"/>
    <w:rsid w:val="00E471A5"/>
    <w:rsid w:val="00EA4B27"/>
    <w:rsid w:val="00EC0597"/>
    <w:rsid w:val="00EC303D"/>
    <w:rsid w:val="00F760C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E5FAEA"/>
  <w15:docId w15:val="{9D9667A1-A387-4846-BE5F-88D10A4E2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IN" w:eastAsia="en-US" w:bidi="hi-IN"/>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7457"/>
    <w:pPr>
      <w:spacing w:after="160" w:line="259" w:lineRule="auto"/>
    </w:pPr>
    <w:rPr>
      <w:szCs w:val="22"/>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Citation List,Bulet Para,List Paragraph Char Char,Bullet 1,Number_1,SGLText List Paragraph,new,lp1,Normal Sentence,Colorful List - Accent 11,ListPar1,List Paragraph2,list1,HEAD 3,List Paragraph (numbered (a)),List_Paragraph,b1"/>
    <w:basedOn w:val="Normal"/>
    <w:link w:val="ListParagraphChar"/>
    <w:uiPriority w:val="99"/>
    <w:qFormat/>
    <w:rsid w:val="00504037"/>
    <w:pPr>
      <w:ind w:left="720"/>
      <w:contextualSpacing/>
    </w:pPr>
  </w:style>
  <w:style w:type="character" w:styleId="Emphasis">
    <w:name w:val="Emphasis"/>
    <w:basedOn w:val="DefaultParagraphFont"/>
    <w:uiPriority w:val="20"/>
    <w:qFormat/>
    <w:rsid w:val="00504037"/>
    <w:rPr>
      <w:rFonts w:cs="Times New Roman"/>
      <w:i/>
    </w:rPr>
  </w:style>
  <w:style w:type="character" w:customStyle="1" w:styleId="ListParagraphChar">
    <w:name w:val="List Paragraph Char"/>
    <w:aliases w:val="Paragraph Char,Citation List Char,Bulet Para Char,List Paragraph Char Char Char,Bullet 1 Char,Number_1 Char,SGLText List Paragraph Char,new Char,lp1 Char,Normal Sentence Char,Colorful List - Accent 11 Char,ListPar1 Char,list1 Char"/>
    <w:link w:val="ListParagraph"/>
    <w:uiPriority w:val="99"/>
    <w:qFormat/>
    <w:locked/>
    <w:rsid w:val="00504037"/>
    <w:rPr>
      <w:szCs w:val="22"/>
      <w:lang w:val="en-US" w:bidi="ar-SA"/>
    </w:rPr>
  </w:style>
  <w:style w:type="character" w:styleId="Hyperlink">
    <w:name w:val="Hyperlink"/>
    <w:basedOn w:val="DefaultParagraphFont"/>
    <w:uiPriority w:val="99"/>
    <w:unhideWhenUsed/>
    <w:rsid w:val="002556F2"/>
    <w:rPr>
      <w:color w:val="0000FF" w:themeColor="hyperlink"/>
      <w:u w:val="single"/>
    </w:rPr>
  </w:style>
  <w:style w:type="character" w:styleId="UnresolvedMention">
    <w:name w:val="Unresolved Mention"/>
    <w:basedOn w:val="DefaultParagraphFont"/>
    <w:uiPriority w:val="99"/>
    <w:semiHidden/>
    <w:unhideWhenUsed/>
    <w:rsid w:val="002556F2"/>
    <w:rPr>
      <w:color w:val="605E5C"/>
      <w:shd w:val="clear" w:color="auto" w:fill="E1DFDD"/>
    </w:rPr>
  </w:style>
  <w:style w:type="table" w:styleId="TableGrid">
    <w:name w:val="Table Grid"/>
    <w:basedOn w:val="TableNormal"/>
    <w:uiPriority w:val="59"/>
    <w:rsid w:val="00BF4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41793">
      <w:bodyDiv w:val="1"/>
      <w:marLeft w:val="0"/>
      <w:marRight w:val="0"/>
      <w:marTop w:val="0"/>
      <w:marBottom w:val="0"/>
      <w:divBdr>
        <w:top w:val="none" w:sz="0" w:space="0" w:color="auto"/>
        <w:left w:val="none" w:sz="0" w:space="0" w:color="auto"/>
        <w:bottom w:val="none" w:sz="0" w:space="0" w:color="auto"/>
        <w:right w:val="none" w:sz="0" w:space="0" w:color="auto"/>
      </w:divBdr>
    </w:div>
    <w:div w:id="1472669646">
      <w:bodyDiv w:val="1"/>
      <w:marLeft w:val="0"/>
      <w:marRight w:val="0"/>
      <w:marTop w:val="0"/>
      <w:marBottom w:val="0"/>
      <w:divBdr>
        <w:top w:val="none" w:sz="0" w:space="0" w:color="auto"/>
        <w:left w:val="none" w:sz="0" w:space="0" w:color="auto"/>
        <w:bottom w:val="none" w:sz="0" w:space="0" w:color="auto"/>
        <w:right w:val="none" w:sz="0" w:space="0" w:color="auto"/>
      </w:divBdr>
    </w:div>
    <w:div w:id="1794985161">
      <w:bodyDiv w:val="1"/>
      <w:marLeft w:val="0"/>
      <w:marRight w:val="0"/>
      <w:marTop w:val="0"/>
      <w:marBottom w:val="0"/>
      <w:divBdr>
        <w:top w:val="none" w:sz="0" w:space="0" w:color="auto"/>
        <w:left w:val="none" w:sz="0" w:space="0" w:color="auto"/>
        <w:bottom w:val="none" w:sz="0" w:space="0" w:color="auto"/>
        <w:right w:val="none" w:sz="0" w:space="0" w:color="auto"/>
      </w:divBdr>
    </w:div>
    <w:div w:id="2088724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5</Pages>
  <Words>1249</Words>
  <Characters>7123</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Prasoon Verma</cp:lastModifiedBy>
  <cp:revision>3</cp:revision>
  <cp:lastPrinted>2022-04-18T09:04:00Z</cp:lastPrinted>
  <dcterms:created xsi:type="dcterms:W3CDTF">2025-10-17T04:15:00Z</dcterms:created>
  <dcterms:modified xsi:type="dcterms:W3CDTF">2025-10-17T04:23:00Z</dcterms:modified>
</cp:coreProperties>
</file>